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7" w:rsidRPr="00235F97" w:rsidRDefault="002D1E47" w:rsidP="00844DA3">
      <w:pPr>
        <w:autoSpaceDE w:val="0"/>
        <w:autoSpaceDN w:val="0"/>
        <w:spacing w:after="240" w:line="360" w:lineRule="auto"/>
        <w:ind w:left="102" w:right="-23"/>
        <w:rPr>
          <w:rFonts w:asciiTheme="majorEastAsia" w:eastAsiaTheme="majorEastAsia" w:hAnsiTheme="majorEastAsia" w:cs="SimSun"/>
          <w:b/>
          <w:kern w:val="0"/>
          <w:sz w:val="28"/>
          <w:szCs w:val="28"/>
          <w:lang w:val="de-DE"/>
        </w:rPr>
      </w:pPr>
      <w:r>
        <w:rPr>
          <w:rFonts w:asciiTheme="majorEastAsia" w:eastAsiaTheme="majorEastAsia" w:hAnsiTheme="majorEastAsia" w:cs="SimSun" w:hint="eastAsia"/>
          <w:b/>
          <w:kern w:val="0"/>
          <w:sz w:val="28"/>
          <w:szCs w:val="28"/>
          <w:lang w:val="de-DE"/>
        </w:rPr>
        <w:t>附件三</w:t>
      </w:r>
      <w:r w:rsidR="00235F97">
        <w:rPr>
          <w:rFonts w:asciiTheme="majorEastAsia" w:eastAsiaTheme="majorEastAsia" w:hAnsiTheme="majorEastAsia" w:cs="SimSun" w:hint="eastAsia"/>
          <w:b/>
          <w:kern w:val="0"/>
          <w:sz w:val="28"/>
          <w:szCs w:val="28"/>
          <w:lang w:val="de-DE"/>
        </w:rPr>
        <w:t>：</w:t>
      </w:r>
    </w:p>
    <w:p w:rsidR="00235F97" w:rsidRPr="00844DA3" w:rsidRDefault="00844DA3" w:rsidP="00844DA3">
      <w:pPr>
        <w:autoSpaceDE w:val="0"/>
        <w:autoSpaceDN w:val="0"/>
        <w:spacing w:after="240" w:line="360" w:lineRule="auto"/>
        <w:ind w:left="102" w:right="-23"/>
        <w:jc w:val="center"/>
        <w:rPr>
          <w:rFonts w:asciiTheme="majorEastAsia" w:eastAsiaTheme="majorEastAsia" w:hAnsiTheme="majorEastAsia" w:cs="SimSun"/>
          <w:b/>
          <w:kern w:val="0"/>
          <w:sz w:val="36"/>
          <w:szCs w:val="36"/>
        </w:rPr>
      </w:pPr>
      <w:r w:rsidRPr="00844DA3">
        <w:rPr>
          <w:rFonts w:asciiTheme="majorEastAsia" w:eastAsiaTheme="majorEastAsia" w:hAnsiTheme="majorEastAsia" w:cs="SimSun" w:hint="eastAsia"/>
          <w:b/>
          <w:kern w:val="0"/>
          <w:sz w:val="36"/>
          <w:szCs w:val="36"/>
          <w:lang w:val="de-DE"/>
        </w:rPr>
        <w:t>拜罗伊特大学德语国际文化交流</w:t>
      </w:r>
      <w:r w:rsidR="00235F97" w:rsidRPr="00844DA3">
        <w:rPr>
          <w:rFonts w:asciiTheme="majorEastAsia" w:eastAsiaTheme="majorEastAsia" w:hAnsiTheme="majorEastAsia" w:cs="SimSun"/>
          <w:b/>
          <w:kern w:val="0"/>
          <w:sz w:val="36"/>
          <w:szCs w:val="36"/>
        </w:rPr>
        <w:t>夏令营项目介绍</w:t>
      </w:r>
    </w:p>
    <w:p w:rsidR="008C3E8B" w:rsidRPr="00235F97" w:rsidRDefault="008C3E8B" w:rsidP="00235F97">
      <w:pPr>
        <w:autoSpaceDE w:val="0"/>
        <w:autoSpaceDN w:val="0"/>
        <w:spacing w:after="120" w:line="360" w:lineRule="auto"/>
        <w:ind w:left="102" w:right="-23"/>
        <w:rPr>
          <w:rFonts w:asciiTheme="majorEastAsia" w:eastAsiaTheme="majorEastAsia" w:hAnsiTheme="majorEastAsia" w:cs="SimSun"/>
          <w:b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b/>
          <w:kern w:val="0"/>
          <w:sz w:val="28"/>
          <w:szCs w:val="28"/>
        </w:rPr>
        <w:t>一</w:t>
      </w:r>
      <w:r w:rsidRPr="00235F97">
        <w:rPr>
          <w:rFonts w:asciiTheme="majorEastAsia" w:eastAsiaTheme="majorEastAsia" w:hAnsiTheme="majorEastAsia" w:cs="SimSun" w:hint="eastAsia"/>
          <w:b/>
          <w:spacing w:val="5"/>
          <w:kern w:val="0"/>
          <w:sz w:val="28"/>
          <w:szCs w:val="28"/>
        </w:rPr>
        <w:t>、</w:t>
      </w:r>
      <w:r w:rsidRPr="00235F97">
        <w:rPr>
          <w:rFonts w:asciiTheme="majorEastAsia" w:eastAsiaTheme="majorEastAsia" w:hAnsiTheme="majorEastAsia" w:cs="SimSun" w:hint="eastAsia"/>
          <w:b/>
          <w:kern w:val="0"/>
          <w:sz w:val="28"/>
          <w:szCs w:val="28"/>
        </w:rPr>
        <w:t>项目特色和</w:t>
      </w:r>
      <w:r w:rsidRPr="00235F97">
        <w:rPr>
          <w:rFonts w:asciiTheme="majorEastAsia" w:eastAsiaTheme="majorEastAsia" w:hAnsiTheme="majorEastAsia" w:cs="SimSun" w:hint="eastAsia"/>
          <w:b/>
          <w:spacing w:val="5"/>
          <w:kern w:val="0"/>
          <w:sz w:val="28"/>
          <w:szCs w:val="28"/>
        </w:rPr>
        <w:t>目</w:t>
      </w:r>
      <w:r w:rsidRPr="00235F97">
        <w:rPr>
          <w:rFonts w:asciiTheme="majorEastAsia" w:eastAsiaTheme="majorEastAsia" w:hAnsiTheme="majorEastAsia" w:cs="SimSun" w:hint="eastAsia"/>
          <w:b/>
          <w:kern w:val="0"/>
          <w:sz w:val="28"/>
          <w:szCs w:val="28"/>
        </w:rPr>
        <w:t>标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4" w:right="-2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1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、项目特色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704" w:right="-168" w:hanging="36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1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）全封闭的德语语言环境，以跨文化德语学习为主要内容，强调个人生活和专业领域的德语沟通与交流能力的培养；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704" w:right="-168" w:hanging="360"/>
        <w:rPr>
          <w:rFonts w:asciiTheme="majorEastAsia" w:eastAsiaTheme="majorEastAsia" w:hAnsiTheme="majorEastAsia" w:cs="ËÎÌå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2）小班授课，课堂内容丰富多彩，把语言、文化、国情和时事有机融合；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704" w:right="-168" w:hanging="360"/>
        <w:rPr>
          <w:rFonts w:asciiTheme="majorEastAsia" w:eastAsiaTheme="majorEastAsia" w:hAnsiTheme="majorEastAsia" w:cs="ËÎÌå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3）感受德国大学生活，体验德国教育模式；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704" w:right="-168" w:hanging="360"/>
        <w:rPr>
          <w:rFonts w:asciiTheme="majorEastAsia" w:eastAsiaTheme="majorEastAsia" w:hAnsiTheme="majorEastAsia" w:cs="ËÎÌå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4）与世界各国学生交流，了解不同文化，拓宽国际视野；</w:t>
      </w:r>
    </w:p>
    <w:p w:rsidR="008C3E8B" w:rsidRPr="00235F97" w:rsidRDefault="008C3E8B" w:rsidP="00235F97">
      <w:pPr>
        <w:autoSpaceDE w:val="0"/>
        <w:autoSpaceDN w:val="0"/>
        <w:spacing w:after="120" w:line="360" w:lineRule="auto"/>
        <w:ind w:left="703" w:right="-170" w:hanging="357"/>
        <w:rPr>
          <w:rFonts w:asciiTheme="majorEastAsia" w:eastAsiaTheme="majorEastAsia" w:hAnsiTheme="majorEastAsia" w:cs="ËÎÌå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5）了解德国文化，体验德国风土人情，领略巴伐利亚州优美的自然景色以及特有的人文文化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4" w:right="-2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2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、项目目标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163" w:left="762" w:right="-10" w:hangingChars="150" w:hanging="42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1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）亲身体验</w:t>
      </w:r>
      <w:r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德国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本土文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化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和教育体制，积累社会知识，丰富人生经历，体验多彩生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活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；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163" w:left="762" w:right="-138" w:hangingChars="150" w:hanging="42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2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）提供德国一流大学的学习环境，通过本土环境的熏陶和有针对性的学习提高德语技能；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163" w:left="762" w:right="-10" w:hangingChars="150" w:hanging="420"/>
        <w:rPr>
          <w:rFonts w:asciiTheme="majorEastAsia" w:eastAsiaTheme="majorEastAsia" w:hAnsiTheme="majorEastAsia" w:cs="ËÎÌå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3)</w:t>
      </w: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ab/>
        <w:t>对于计划到德国留学的大学生，夏令营为他们提供机会来提前了解德国大学、建立与德国教授间的联系；</w:t>
      </w:r>
    </w:p>
    <w:p w:rsidR="008C3E8B" w:rsidRPr="00235F97" w:rsidRDefault="008C3E8B" w:rsidP="00235F97">
      <w:pPr>
        <w:autoSpaceDE w:val="0"/>
        <w:autoSpaceDN w:val="0"/>
        <w:spacing w:after="120" w:line="360" w:lineRule="auto"/>
        <w:ind w:leftChars="163" w:left="762" w:right="-11" w:hangingChars="150" w:hanging="42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4）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授予拜罗伊特大学夏令营结业证书</w:t>
      </w: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，丰富自己的简历，建立广泛的人际关系，为将来就业做好准备；</w:t>
      </w:r>
    </w:p>
    <w:p w:rsidR="008C3E8B" w:rsidRPr="00235F97" w:rsidRDefault="008C3E8B" w:rsidP="00235F97">
      <w:pPr>
        <w:autoSpaceDE w:val="0"/>
        <w:autoSpaceDN w:val="0"/>
        <w:spacing w:line="360" w:lineRule="auto"/>
        <w:ind w:right="-23"/>
        <w:rPr>
          <w:rFonts w:asciiTheme="majorEastAsia" w:eastAsiaTheme="majorEastAsia" w:hAnsiTheme="majorEastAsia" w:cs="SimSun"/>
          <w:b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b/>
          <w:kern w:val="0"/>
          <w:position w:val="-1"/>
          <w:sz w:val="28"/>
          <w:szCs w:val="28"/>
        </w:rPr>
        <w:t>二</w:t>
      </w:r>
      <w:r w:rsidRPr="00235F97">
        <w:rPr>
          <w:rFonts w:asciiTheme="majorEastAsia" w:eastAsiaTheme="majorEastAsia" w:hAnsiTheme="majorEastAsia" w:cs="SimSun" w:hint="eastAsia"/>
          <w:b/>
          <w:spacing w:val="5"/>
          <w:kern w:val="0"/>
          <w:position w:val="-1"/>
          <w:sz w:val="28"/>
          <w:szCs w:val="28"/>
        </w:rPr>
        <w:t>、</w:t>
      </w:r>
      <w:r w:rsidRPr="00235F97">
        <w:rPr>
          <w:rFonts w:asciiTheme="majorEastAsia" w:eastAsiaTheme="majorEastAsia" w:hAnsiTheme="majorEastAsia" w:cs="SimSun" w:hint="eastAsia"/>
          <w:b/>
          <w:kern w:val="0"/>
          <w:position w:val="-1"/>
          <w:sz w:val="28"/>
          <w:szCs w:val="28"/>
        </w:rPr>
        <w:t>课程介绍和</w:t>
      </w:r>
      <w:r w:rsidRPr="00235F97">
        <w:rPr>
          <w:rFonts w:asciiTheme="majorEastAsia" w:eastAsiaTheme="majorEastAsia" w:hAnsiTheme="majorEastAsia" w:cs="SimSun" w:hint="eastAsia"/>
          <w:b/>
          <w:spacing w:val="5"/>
          <w:kern w:val="0"/>
          <w:position w:val="-1"/>
          <w:sz w:val="28"/>
          <w:szCs w:val="28"/>
        </w:rPr>
        <w:t>学</w:t>
      </w:r>
      <w:r w:rsidRPr="00235F97">
        <w:rPr>
          <w:rFonts w:asciiTheme="majorEastAsia" w:eastAsiaTheme="majorEastAsia" w:hAnsiTheme="majorEastAsia" w:cs="SimSun" w:hint="eastAsia"/>
          <w:b/>
          <w:kern w:val="0"/>
          <w:position w:val="-1"/>
          <w:sz w:val="28"/>
          <w:szCs w:val="28"/>
        </w:rPr>
        <w:t>习时间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150" w:left="662" w:right="92" w:hangingChars="124" w:hanging="347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lastRenderedPageBreak/>
        <w:t>1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、课程分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为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语言强化课程和德语国情课程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。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入学当天做分班测试，学生可根据分班成绩和个人需求选择适合自己的语言课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程</w:t>
      </w:r>
      <w:r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。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同时，夏令营也为学生提供丰富多彩的德国社会、历史、文化课堂和跨文化交流活动，并会组织学生外出参观和考察。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150" w:left="662" w:right="92" w:hangingChars="124" w:hanging="347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2、夏令营</w:t>
      </w:r>
      <w:r w:rsidRPr="00235F97">
        <w:rPr>
          <w:rFonts w:asciiTheme="majorEastAsia" w:eastAsiaTheme="majorEastAsia" w:hAnsiTheme="majorEastAsia" w:hint="eastAsia"/>
          <w:kern w:val="0"/>
          <w:sz w:val="28"/>
          <w:szCs w:val="28"/>
        </w:rPr>
        <w:t>申请截止日期： 2013年5月10日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50" w:left="105" w:right="-23" w:firstLineChars="75" w:firstLine="21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3、学习时间：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3"/>
        </w:smartTagPr>
        <w:r w:rsidRPr="00235F97">
          <w:rPr>
            <w:rFonts w:asciiTheme="majorEastAsia" w:eastAsiaTheme="majorEastAsia" w:hAnsiTheme="majorEastAsia" w:hint="eastAsia"/>
            <w:kern w:val="0"/>
            <w:sz w:val="28"/>
            <w:szCs w:val="28"/>
          </w:rPr>
          <w:t>2013年8月5日</w:t>
        </w:r>
      </w:smartTag>
      <w:r w:rsidRPr="00235F97">
        <w:rPr>
          <w:rFonts w:asciiTheme="majorEastAsia" w:eastAsiaTheme="majorEastAsia" w:hAnsiTheme="majorEastAsia" w:hint="eastAsia"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3"/>
        </w:smartTagPr>
        <w:r w:rsidRPr="00235F97">
          <w:rPr>
            <w:rFonts w:asciiTheme="majorEastAsia" w:eastAsiaTheme="majorEastAsia" w:hAnsiTheme="majorEastAsia" w:hint="eastAsia"/>
            <w:kern w:val="0"/>
            <w:sz w:val="28"/>
            <w:szCs w:val="28"/>
          </w:rPr>
          <w:t>8月31日</w:t>
        </w:r>
      </w:smartTag>
      <w:r w:rsidRPr="00235F9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共四周； 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384" w:left="806" w:right="-23"/>
        <w:rPr>
          <w:rFonts w:asciiTheme="majorEastAsia" w:eastAsiaTheme="majorEastAsia" w:hAnsiTheme="majorEastAsia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hint="eastAsia"/>
          <w:kern w:val="0"/>
          <w:sz w:val="28"/>
          <w:szCs w:val="28"/>
        </w:rPr>
        <w:t>每天5小时，每周五天，共计 120</w:t>
      </w:r>
      <w:r w:rsidR="00235F97">
        <w:rPr>
          <w:rFonts w:asciiTheme="majorEastAsia" w:eastAsiaTheme="majorEastAsia" w:hAnsiTheme="majorEastAsia" w:hint="eastAsia"/>
          <w:kern w:val="0"/>
          <w:sz w:val="28"/>
          <w:szCs w:val="28"/>
        </w:rPr>
        <w:t>个授课小时（每节课</w:t>
      </w:r>
      <w:r w:rsidRPr="00235F97">
        <w:rPr>
          <w:rFonts w:asciiTheme="majorEastAsia" w:eastAsiaTheme="majorEastAsia" w:hAnsiTheme="majorEastAsia" w:hint="eastAsia"/>
          <w:kern w:val="0"/>
          <w:sz w:val="28"/>
          <w:szCs w:val="28"/>
        </w:rPr>
        <w:t>50 分钟）。</w:t>
      </w:r>
    </w:p>
    <w:p w:rsidR="008C3E8B" w:rsidRDefault="008C3E8B" w:rsidP="00235F97">
      <w:pPr>
        <w:autoSpaceDE w:val="0"/>
        <w:autoSpaceDN w:val="0"/>
        <w:spacing w:after="120" w:line="360" w:lineRule="auto"/>
        <w:ind w:leftChars="50" w:left="105" w:right="-23" w:firstLineChars="75" w:firstLine="210"/>
        <w:rPr>
          <w:rFonts w:asciiTheme="majorEastAsia" w:eastAsiaTheme="majorEastAsia" w:hAnsiTheme="majorEastAsia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hint="eastAsia"/>
          <w:kern w:val="0"/>
          <w:sz w:val="28"/>
          <w:szCs w:val="28"/>
        </w:rPr>
        <w:t>4、学习地点：德国巴伐利亚州拜罗伊特大学</w:t>
      </w:r>
    </w:p>
    <w:p w:rsidR="00BE6BF8" w:rsidRDefault="00BE6BF8" w:rsidP="00BE6BF8">
      <w:pPr>
        <w:spacing w:line="360" w:lineRule="auto"/>
        <w:rPr>
          <w:rFonts w:asciiTheme="majorEastAsia" w:eastAsiaTheme="majorEastAsia" w:hAnsiTheme="majorEastAsia" w:cs="SimSun"/>
          <w:b/>
          <w:kern w:val="0"/>
          <w:position w:val="-1"/>
          <w:sz w:val="28"/>
          <w:szCs w:val="28"/>
        </w:rPr>
      </w:pPr>
      <w:r>
        <w:rPr>
          <w:rFonts w:asciiTheme="majorEastAsia" w:eastAsiaTheme="majorEastAsia" w:hAnsiTheme="majorEastAsia" w:cs="SimSun" w:hint="eastAsia"/>
          <w:b/>
          <w:kern w:val="0"/>
          <w:position w:val="-1"/>
          <w:sz w:val="28"/>
          <w:szCs w:val="28"/>
        </w:rPr>
        <w:t>三、</w:t>
      </w:r>
      <w:r w:rsidRPr="00BE6BF8">
        <w:rPr>
          <w:rFonts w:asciiTheme="majorEastAsia" w:eastAsiaTheme="majorEastAsia" w:hAnsiTheme="majorEastAsia" w:cs="SimSun" w:hint="eastAsia"/>
          <w:b/>
          <w:kern w:val="0"/>
          <w:position w:val="-1"/>
          <w:sz w:val="28"/>
          <w:szCs w:val="28"/>
        </w:rPr>
        <w:t>周末参观活动（暂定）</w:t>
      </w:r>
    </w:p>
    <w:p w:rsidR="00BE6BF8" w:rsidRPr="00BE6BF8" w:rsidRDefault="00BE6BF8" w:rsidP="00BE6BF8">
      <w:pPr>
        <w:spacing w:line="360" w:lineRule="auto"/>
        <w:rPr>
          <w:rFonts w:asciiTheme="minorEastAsia" w:eastAsiaTheme="minorEastAsia" w:hAnsiTheme="minorEastAsia" w:cs="ËÎÌå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SimSun" w:hint="eastAsia"/>
          <w:b/>
          <w:kern w:val="0"/>
          <w:position w:val="-1"/>
          <w:sz w:val="28"/>
          <w:szCs w:val="28"/>
        </w:rPr>
        <w:t xml:space="preserve">  （</w:t>
      </w:r>
      <w:r>
        <w:rPr>
          <w:rFonts w:asciiTheme="minorEastAsia" w:eastAsiaTheme="minorEastAsia" w:hAnsiTheme="minorEastAsia" w:cs="ËÎÌå" w:hint="eastAsia"/>
          <w:b/>
          <w:kern w:val="0"/>
          <w:sz w:val="28"/>
          <w:szCs w:val="28"/>
        </w:rPr>
        <w:t>费用</w:t>
      </w:r>
      <w:r w:rsidRPr="00BE6BF8">
        <w:rPr>
          <w:rFonts w:asciiTheme="minorEastAsia" w:eastAsiaTheme="minorEastAsia" w:hAnsiTheme="minorEastAsia" w:cs="ËÎÌå" w:hint="eastAsia"/>
          <w:b/>
          <w:kern w:val="0"/>
          <w:sz w:val="28"/>
          <w:szCs w:val="28"/>
        </w:rPr>
        <w:t>由山东省中德高校合作中心</w:t>
      </w:r>
      <w:r>
        <w:rPr>
          <w:rFonts w:asciiTheme="minorEastAsia" w:eastAsiaTheme="minorEastAsia" w:hAnsiTheme="minorEastAsia" w:cs="ËÎÌå" w:hint="eastAsia"/>
          <w:b/>
          <w:kern w:val="0"/>
          <w:sz w:val="28"/>
          <w:szCs w:val="28"/>
        </w:rPr>
        <w:t>承担）</w:t>
      </w:r>
    </w:p>
    <w:p w:rsidR="00BE6BF8" w:rsidRPr="00BE6BF8" w:rsidRDefault="00BE6BF8" w:rsidP="00BE6BF8">
      <w:pPr>
        <w:spacing w:line="360" w:lineRule="auto"/>
        <w:ind w:left="420" w:hangingChars="15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 xml:space="preserve">  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1. 2013年8月10日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  <w:lang w:val="de-DE"/>
        </w:rPr>
        <w:t>游览德国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巴伐利亚州州府慕尼黑。 慕尼黑为德</w:t>
      </w:r>
      <w:r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 xml:space="preserve">   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国南部第一大城，全德国第三大城市，是德国最重要的经济、文化和科技中心。作为原巴伐利亚王国的都城，慕尼黑享有“欧洲建筑博物馆”的美誉。</w:t>
      </w:r>
    </w:p>
    <w:p w:rsidR="00BE6BF8" w:rsidRPr="00BE6BF8" w:rsidRDefault="00BE6BF8" w:rsidP="00BE6BF8">
      <w:pPr>
        <w:spacing w:line="360" w:lineRule="auto"/>
        <w:ind w:left="420" w:hangingChars="150" w:hanging="420"/>
        <w:rPr>
          <w:rFonts w:asciiTheme="minorEastAsia" w:eastAsiaTheme="minorEastAsia" w:hAnsiTheme="minorEastAsia" w:cs="ËÎÌå"/>
          <w:kern w:val="0"/>
          <w:sz w:val="28"/>
          <w:szCs w:val="28"/>
        </w:rPr>
      </w:pPr>
      <w:r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 xml:space="preserve">  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2. 2013年8月17日参观世界文化遗产：班贝克古城。</w:t>
      </w:r>
      <w:r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该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城已有一千多年的历史，素有“法兰克人罗马城”和“小威尼斯”之称。</w:t>
      </w:r>
    </w:p>
    <w:p w:rsidR="00BE6BF8" w:rsidRPr="00BE6BF8" w:rsidRDefault="00BE6BF8" w:rsidP="00BE6BF8">
      <w:pPr>
        <w:spacing w:line="360" w:lineRule="auto"/>
        <w:ind w:left="420" w:hangingChars="150" w:hanging="420"/>
        <w:rPr>
          <w:rFonts w:asciiTheme="minorEastAsia" w:eastAsiaTheme="minorEastAsia" w:hAnsiTheme="minorEastAsia" w:cs="ËÎÌå"/>
          <w:kern w:val="0"/>
          <w:sz w:val="28"/>
          <w:szCs w:val="28"/>
        </w:rPr>
      </w:pPr>
      <w:r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 xml:space="preserve">  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3. 2013年8月18日游览欧洲文化名城德累斯顿。德累斯顿为德国萨克森州首府，是古萨克森王国的都城。该城以其经典的巴洛克（茨温格宫殿）、文艺复兴（森伯歌剧院）建筑和集中在易北河两岸的著名经典而闻名欧洲。</w:t>
      </w:r>
    </w:p>
    <w:p w:rsidR="00BE6BF8" w:rsidRPr="00BE6BF8" w:rsidRDefault="00BE6BF8" w:rsidP="00BE6BF8">
      <w:pPr>
        <w:spacing w:line="360" w:lineRule="auto"/>
        <w:ind w:left="420" w:hangingChars="150" w:hanging="420"/>
        <w:rPr>
          <w:rFonts w:asciiTheme="minorEastAsia" w:eastAsiaTheme="minorEastAsia" w:hAnsiTheme="minorEastAsia" w:cs="ËÎÌå"/>
          <w:kern w:val="0"/>
          <w:sz w:val="28"/>
          <w:szCs w:val="28"/>
        </w:rPr>
      </w:pPr>
      <w:r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 xml:space="preserve">  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4. 2013年8月24日游览魏玛。</w:t>
      </w:r>
      <w:r w:rsidRPr="00BE6BF8">
        <w:rPr>
          <w:rFonts w:asciiTheme="minorEastAsia" w:eastAsiaTheme="minorEastAsia" w:hAnsiTheme="minorEastAsia" w:cs="ËÎÌå"/>
          <w:kern w:val="0"/>
          <w:sz w:val="28"/>
          <w:szCs w:val="28"/>
        </w:rPr>
        <w:t>魏玛拥有众多文化古迹，曾是德国文化中心，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世界名家</w:t>
      </w:r>
      <w:r w:rsidRPr="00BE6BF8">
        <w:rPr>
          <w:rFonts w:asciiTheme="minorEastAsia" w:eastAsiaTheme="minorEastAsia" w:hAnsiTheme="minorEastAsia" w:cs="ËÎÌå"/>
          <w:kern w:val="0"/>
          <w:sz w:val="28"/>
          <w:szCs w:val="28"/>
        </w:rPr>
        <w:t>歌德和席勒在此创作出许多不朽文学作品。著名景点有</w:t>
      </w:r>
      <w:hyperlink r:id="rId7" w:tgtFrame="_blank" w:history="1">
        <w:r w:rsidRPr="00BE6BF8">
          <w:rPr>
            <w:rFonts w:asciiTheme="minorEastAsia" w:eastAsiaTheme="minorEastAsia" w:hAnsiTheme="minorEastAsia" w:cs="ËÎÌå"/>
            <w:kern w:val="0"/>
            <w:sz w:val="28"/>
            <w:szCs w:val="28"/>
          </w:rPr>
          <w:t>歌德故居</w:t>
        </w:r>
      </w:hyperlink>
      <w:r w:rsidRPr="00BE6BF8">
        <w:rPr>
          <w:rFonts w:asciiTheme="minorEastAsia" w:eastAsiaTheme="minorEastAsia" w:hAnsiTheme="minorEastAsia" w:cs="ËÎÌå"/>
          <w:kern w:val="0"/>
          <w:sz w:val="28"/>
          <w:szCs w:val="28"/>
        </w:rPr>
        <w:t>、包豪斯博物馆等</w:t>
      </w:r>
      <w:r w:rsidRPr="00BE6BF8">
        <w:rPr>
          <w:rFonts w:asciiTheme="minorEastAsia" w:eastAsiaTheme="minorEastAsia" w:hAnsiTheme="minorEastAsia" w:cs="ËÎÌå" w:hint="eastAsia"/>
          <w:kern w:val="0"/>
          <w:sz w:val="28"/>
          <w:szCs w:val="28"/>
        </w:rPr>
        <w:t>。</w:t>
      </w:r>
    </w:p>
    <w:p w:rsidR="008C3E8B" w:rsidRPr="00235F97" w:rsidRDefault="00F330DB" w:rsidP="00BE6BF8">
      <w:pPr>
        <w:autoSpaceDE w:val="0"/>
        <w:autoSpaceDN w:val="0"/>
        <w:spacing w:before="120" w:after="120" w:line="360" w:lineRule="auto"/>
        <w:ind w:left="102" w:right="-23"/>
        <w:rPr>
          <w:rFonts w:asciiTheme="majorEastAsia" w:eastAsiaTheme="majorEastAsia" w:hAnsiTheme="majorEastAsia" w:cs="SimSun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SimSun" w:hint="eastAsia"/>
          <w:b/>
          <w:kern w:val="0"/>
          <w:sz w:val="28"/>
          <w:szCs w:val="28"/>
        </w:rPr>
        <w:lastRenderedPageBreak/>
        <w:t>四</w:t>
      </w:r>
      <w:r w:rsidR="008C3E8B" w:rsidRPr="00235F97">
        <w:rPr>
          <w:rFonts w:asciiTheme="majorEastAsia" w:eastAsiaTheme="majorEastAsia" w:hAnsiTheme="majorEastAsia" w:cs="SimSun" w:hint="eastAsia"/>
          <w:b/>
          <w:kern w:val="0"/>
          <w:sz w:val="28"/>
          <w:szCs w:val="28"/>
        </w:rPr>
        <w:t>、费用及服务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Chars="50" w:left="105" w:right="-20" w:firstLineChars="200" w:firstLine="560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（一）费用概况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315" w:right="-294"/>
        <w:rPr>
          <w:rFonts w:asciiTheme="majorEastAsia" w:eastAsiaTheme="majorEastAsia" w:hAnsiTheme="majorEastAsia" w:cs="SimSun"/>
          <w:kern w:val="0"/>
          <w:sz w:val="28"/>
          <w:szCs w:val="28"/>
          <w:lang w:val="de-DE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 xml:space="preserve">    总费用包括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：</w:t>
      </w:r>
      <w:bookmarkStart w:id="0" w:name="OLE_LINK1"/>
      <w:bookmarkStart w:id="1" w:name="OLE_LINK2"/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夏令营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申请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，签证费、学费</w:t>
      </w:r>
      <w:bookmarkEnd w:id="0"/>
      <w:bookmarkEnd w:id="1"/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，医疗保险，住宿费，课外文化参观活动费用和</w:t>
      </w:r>
      <w:bookmarkStart w:id="2" w:name="OLE_LINK3"/>
      <w:bookmarkStart w:id="3" w:name="OLE_LINK4"/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往返交通费</w:t>
      </w:r>
      <w:bookmarkEnd w:id="2"/>
      <w:bookmarkEnd w:id="3"/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等。</w:t>
      </w:r>
    </w:p>
    <w:p w:rsidR="008C3E8B" w:rsidRPr="00235F97" w:rsidRDefault="008C3E8B" w:rsidP="00235F97">
      <w:pPr>
        <w:numPr>
          <w:ilvl w:val="0"/>
          <w:numId w:val="1"/>
        </w:numPr>
        <w:autoSpaceDE w:val="0"/>
        <w:autoSpaceDN w:val="0"/>
        <w:spacing w:line="360" w:lineRule="auto"/>
        <w:ind w:right="-294"/>
        <w:rPr>
          <w:rFonts w:asciiTheme="majorEastAsia" w:eastAsiaTheme="majorEastAsia" w:hAnsiTheme="majorEastAsia" w:cs="SimSun"/>
          <w:kern w:val="0"/>
          <w:sz w:val="28"/>
          <w:szCs w:val="28"/>
          <w:lang w:val="de-DE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  <w:lang w:val="de-DE"/>
        </w:rPr>
        <w:t>学生承担费用：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spacing w:val="1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ËÎÌå" w:hint="eastAsia"/>
          <w:kern w:val="0"/>
          <w:sz w:val="28"/>
          <w:szCs w:val="28"/>
        </w:rPr>
        <w:t>夏季大</w:t>
      </w:r>
      <w:r w:rsidRPr="00235F97">
        <w:rPr>
          <w:rFonts w:asciiTheme="majorEastAsia" w:eastAsiaTheme="majorEastAsia" w:hAnsiTheme="majorEastAsia" w:cs="ËÎÌå" w:hint="eastAsia"/>
          <w:spacing w:val="-62"/>
          <w:kern w:val="0"/>
          <w:sz w:val="28"/>
          <w:szCs w:val="28"/>
        </w:rPr>
        <w:t xml:space="preserve"> 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学申请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 xml:space="preserve">费 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ab/>
        <w:t>100欧元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学费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/>
          <w:kern w:val="0"/>
          <w:sz w:val="28"/>
          <w:szCs w:val="28"/>
        </w:rPr>
        <w:t>6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00欧元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签证费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  <w:t>60欧元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生活费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往返交通费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</w:p>
    <w:p w:rsidR="008C3E8B" w:rsidRPr="00235F97" w:rsidRDefault="008C3E8B" w:rsidP="00235F97">
      <w:pPr>
        <w:numPr>
          <w:ilvl w:val="0"/>
          <w:numId w:val="1"/>
        </w:numPr>
        <w:autoSpaceDE w:val="0"/>
        <w:autoSpaceDN w:val="0"/>
        <w:spacing w:line="360" w:lineRule="auto"/>
        <w:ind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山东省中德高校合作中心承担费用：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住宿费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  <w:t>250欧元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医疗保险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  <w:t>34欧元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35" w:right="-294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课外文化参观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ab/>
        <w:t>170欧元</w:t>
      </w:r>
    </w:p>
    <w:p w:rsidR="008C3E8B" w:rsidRPr="00235F97" w:rsidRDefault="008C3E8B" w:rsidP="00235F97">
      <w:pPr>
        <w:numPr>
          <w:ilvl w:val="0"/>
          <w:numId w:val="1"/>
        </w:numPr>
        <w:autoSpaceDE w:val="0"/>
        <w:autoSpaceDN w:val="0"/>
        <w:spacing w:line="360" w:lineRule="auto"/>
        <w:ind w:right="-246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学生申请时需先交夏令营申请</w:t>
      </w:r>
      <w:r w:rsidRPr="00235F97">
        <w:rPr>
          <w:rFonts w:asciiTheme="majorEastAsia" w:eastAsiaTheme="majorEastAsia" w:hAnsiTheme="majorEastAsia" w:cs="SimSun" w:hint="eastAsia"/>
          <w:spacing w:val="1"/>
          <w:kern w:val="0"/>
          <w:sz w:val="28"/>
          <w:szCs w:val="28"/>
        </w:rPr>
        <w:t>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100</w:t>
      </w:r>
      <w:r w:rsidR="00BE6BF8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欧元（不退回），德方账号另行通知。学费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在到达德国拜罗伊特大学后支付</w:t>
      </w:r>
      <w:r w:rsidR="00BE6BF8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给德方</w:t>
      </w:r>
      <w:r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。</w:t>
      </w:r>
    </w:p>
    <w:p w:rsidR="008C3E8B" w:rsidRPr="00235F97" w:rsidRDefault="008C3E8B" w:rsidP="00235F97">
      <w:pPr>
        <w:autoSpaceDE w:val="0"/>
        <w:autoSpaceDN w:val="0"/>
        <w:spacing w:line="360" w:lineRule="auto"/>
        <w:ind w:left="104" w:right="-20" w:firstLine="211"/>
        <w:rPr>
          <w:rFonts w:asciiTheme="majorEastAsia" w:eastAsiaTheme="majorEastAsia" w:hAnsiTheme="majorEastAsia" w:cs="SimSun"/>
          <w:b/>
          <w:kern w:val="0"/>
          <w:sz w:val="28"/>
          <w:szCs w:val="28"/>
        </w:rPr>
      </w:pPr>
      <w:r w:rsidRPr="00235F97">
        <w:rPr>
          <w:rFonts w:asciiTheme="majorEastAsia" w:eastAsiaTheme="majorEastAsia" w:hAnsiTheme="majorEastAsia" w:cs="SimSun"/>
          <w:b/>
          <w:kern w:val="0"/>
          <w:sz w:val="28"/>
          <w:szCs w:val="28"/>
          <w:lang w:val="de-DE"/>
        </w:rPr>
        <w:t xml:space="preserve">  </w:t>
      </w:r>
      <w:r w:rsidRPr="00235F97">
        <w:rPr>
          <w:rFonts w:asciiTheme="majorEastAsia" w:eastAsiaTheme="majorEastAsia" w:hAnsiTheme="majorEastAsia" w:cs="SimSun" w:hint="eastAsia"/>
          <w:b/>
          <w:kern w:val="0"/>
          <w:sz w:val="28"/>
          <w:szCs w:val="28"/>
        </w:rPr>
        <w:t>（二）服务概况</w:t>
      </w:r>
    </w:p>
    <w:p w:rsidR="008C3E8B" w:rsidRPr="00235F97" w:rsidRDefault="00235F97" w:rsidP="00235F97">
      <w:pPr>
        <w:autoSpaceDE w:val="0"/>
        <w:autoSpaceDN w:val="0"/>
        <w:spacing w:line="360" w:lineRule="auto"/>
        <w:ind w:left="315" w:right="94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 xml:space="preserve">    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学</w:t>
      </w:r>
      <w:r w:rsidR="008C3E8B"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员的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资格</w:t>
      </w:r>
      <w:r w:rsidR="008C3E8B"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审查和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选</w:t>
      </w:r>
      <w:r w:rsidR="008C3E8B"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拔、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学</w:t>
      </w:r>
      <w:r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 xml:space="preserve">员的 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签</w:t>
      </w:r>
      <w:r w:rsidR="008C3E8B"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证协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助</w:t>
      </w:r>
      <w:r w:rsidR="008C3E8B"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、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国</w:t>
      </w:r>
      <w:r w:rsidR="008C3E8B" w:rsidRPr="00235F97">
        <w:rPr>
          <w:rFonts w:asciiTheme="majorEastAsia" w:eastAsiaTheme="majorEastAsia" w:hAnsiTheme="majorEastAsia" w:cs="SimSun" w:hint="eastAsia"/>
          <w:spacing w:val="6"/>
          <w:kern w:val="0"/>
          <w:sz w:val="28"/>
          <w:szCs w:val="28"/>
        </w:rPr>
        <w:t>际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往返飞机票购买</w:t>
      </w:r>
      <w:r w:rsidR="008C3E8B" w:rsidRPr="00235F97">
        <w:rPr>
          <w:rFonts w:asciiTheme="majorEastAsia" w:eastAsiaTheme="majorEastAsia" w:hAnsiTheme="majorEastAsia" w:cs="SimSun" w:hint="eastAsia"/>
          <w:spacing w:val="9"/>
          <w:kern w:val="0"/>
          <w:sz w:val="28"/>
          <w:szCs w:val="28"/>
        </w:rPr>
        <w:t>、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出发前的国际礼仪培</w:t>
      </w:r>
      <w:r w:rsidR="008C3E8B" w:rsidRPr="00235F97">
        <w:rPr>
          <w:rFonts w:asciiTheme="majorEastAsia" w:eastAsiaTheme="majorEastAsia" w:hAnsiTheme="majorEastAsia" w:cs="SimSun" w:hint="eastAsia"/>
          <w:spacing w:val="10"/>
          <w:kern w:val="0"/>
          <w:sz w:val="28"/>
          <w:szCs w:val="28"/>
        </w:rPr>
        <w:t>训</w:t>
      </w:r>
      <w:r w:rsidR="008C3E8B" w:rsidRPr="00235F97">
        <w:rPr>
          <w:rFonts w:asciiTheme="majorEastAsia" w:eastAsiaTheme="majorEastAsia" w:hAnsiTheme="majorEastAsia" w:cs="SimSun" w:hint="eastAsia"/>
          <w:spacing w:val="5"/>
          <w:kern w:val="0"/>
          <w:sz w:val="28"/>
          <w:szCs w:val="28"/>
        </w:rPr>
        <w:t>、学生在德国期间的学</w:t>
      </w:r>
      <w:r w:rsidR="008C3E8B" w:rsidRPr="00235F97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习组织安排。</w:t>
      </w:r>
    </w:p>
    <w:p w:rsidR="00CE2EDD" w:rsidRPr="00235F97" w:rsidRDefault="00CE2EDD" w:rsidP="00235F97">
      <w:pPr>
        <w:spacing w:line="360" w:lineRule="auto"/>
        <w:rPr>
          <w:rFonts w:asciiTheme="majorEastAsia" w:eastAsiaTheme="majorEastAsia" w:hAnsiTheme="majorEastAsia"/>
        </w:rPr>
      </w:pPr>
    </w:p>
    <w:sectPr w:rsidR="00CE2EDD" w:rsidRPr="00235F97" w:rsidSect="008C3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0A" w:rsidRDefault="0074690A" w:rsidP="00367BC0">
      <w:r>
        <w:separator/>
      </w:r>
    </w:p>
  </w:endnote>
  <w:endnote w:type="continuationSeparator" w:id="1">
    <w:p w:rsidR="0074690A" w:rsidRDefault="0074690A" w:rsidP="0036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B8" w:rsidRDefault="0074690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B8" w:rsidRDefault="0074690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B8" w:rsidRDefault="0074690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0A" w:rsidRDefault="0074690A" w:rsidP="00367BC0">
      <w:r>
        <w:separator/>
      </w:r>
    </w:p>
  </w:footnote>
  <w:footnote w:type="continuationSeparator" w:id="1">
    <w:p w:rsidR="0074690A" w:rsidRDefault="0074690A" w:rsidP="00367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B8" w:rsidRDefault="0074690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B8" w:rsidRDefault="0074690A" w:rsidP="00D82846">
    <w:pPr>
      <w:pStyle w:val="Kopfzeile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B8" w:rsidRDefault="0074690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C53"/>
    <w:multiLevelType w:val="hybridMultilevel"/>
    <w:tmpl w:val="9BDE1F4E"/>
    <w:lvl w:ilvl="0" w:tplc="0E3094BC">
      <w:start w:val="1"/>
      <w:numFmt w:val="decimal"/>
      <w:lvlText w:val="%1、"/>
      <w:lvlJc w:val="left"/>
      <w:pPr>
        <w:ind w:left="1035" w:hanging="720"/>
      </w:pPr>
      <w:rPr>
        <w:rFonts w:hAnsi="ËÎÌå" w:cs="ËÎÌå" w:hint="default"/>
      </w:rPr>
    </w:lvl>
    <w:lvl w:ilvl="1" w:tplc="04070019" w:tentative="1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E8B"/>
    <w:rsid w:val="00063116"/>
    <w:rsid w:val="00235F97"/>
    <w:rsid w:val="002D1E47"/>
    <w:rsid w:val="003338C8"/>
    <w:rsid w:val="00367BC0"/>
    <w:rsid w:val="00501B06"/>
    <w:rsid w:val="00670AA0"/>
    <w:rsid w:val="0074690A"/>
    <w:rsid w:val="00844DA3"/>
    <w:rsid w:val="008C3E8B"/>
    <w:rsid w:val="00986F6B"/>
    <w:rsid w:val="00A1458A"/>
    <w:rsid w:val="00AB600B"/>
    <w:rsid w:val="00B3519C"/>
    <w:rsid w:val="00BE6BF8"/>
    <w:rsid w:val="00C1044E"/>
    <w:rsid w:val="00CE2EDD"/>
    <w:rsid w:val="00DF60EB"/>
    <w:rsid w:val="00EA0A2C"/>
    <w:rsid w:val="00F330DB"/>
    <w:rsid w:val="00F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E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A1458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45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fzeile">
    <w:name w:val="header"/>
    <w:basedOn w:val="Standard"/>
    <w:link w:val="KopfzeileZchn"/>
    <w:rsid w:val="008C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8C3E8B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styleId="Fuzeile">
    <w:name w:val="footer"/>
    <w:basedOn w:val="Standard"/>
    <w:link w:val="FuzeileZchn"/>
    <w:rsid w:val="008C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8C3E8B"/>
    <w:rPr>
      <w:rFonts w:ascii="Times New Roman" w:eastAsia="SimSun" w:hAnsi="Times New Roman" w:cs="Times New Roman"/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87265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2013-04-18T06:16:00Z</cp:lastPrinted>
  <dcterms:created xsi:type="dcterms:W3CDTF">2013-04-18T02:09:00Z</dcterms:created>
  <dcterms:modified xsi:type="dcterms:W3CDTF">2013-04-18T06:17:00Z</dcterms:modified>
</cp:coreProperties>
</file>