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28E6" w:rsidRPr="008611FA" w:rsidRDefault="00D95379" w:rsidP="00D95379">
      <w:pPr>
        <w:jc w:val="center"/>
        <w:rPr>
          <w:b/>
          <w:sz w:val="32"/>
          <w:szCs w:val="32"/>
        </w:rPr>
      </w:pPr>
      <w:r w:rsidRPr="008611FA">
        <w:rPr>
          <w:rFonts w:hint="eastAsia"/>
          <w:b/>
          <w:sz w:val="32"/>
          <w:szCs w:val="32"/>
        </w:rPr>
        <w:t>低碳城市水資源回收中心升級為綠色加氣站與加電站評估</w:t>
      </w:r>
    </w:p>
    <w:p w:rsidR="004A28E6" w:rsidRPr="008611FA" w:rsidRDefault="004A28E6" w:rsidP="0012478A">
      <w:pPr>
        <w:pStyle w:val="Default"/>
        <w:rPr>
          <w:rFonts w:asciiTheme="minorHAnsi" w:eastAsiaTheme="minorEastAsia" w:cstheme="minorBidi"/>
          <w:color w:val="auto"/>
          <w:kern w:val="2"/>
        </w:rPr>
      </w:pPr>
    </w:p>
    <w:p w:rsidR="006C6CD8" w:rsidRPr="008611FA" w:rsidRDefault="004A28E6" w:rsidP="004A28E6">
      <w:pPr>
        <w:pStyle w:val="Default"/>
        <w:jc w:val="center"/>
        <w:rPr>
          <w:rFonts w:ascii="標楷體 副浡渀." w:eastAsia="標楷體 副浡渀." w:cs="標楷體 副浡渀."/>
          <w:color w:val="auto"/>
        </w:rPr>
      </w:pPr>
      <w:r w:rsidRPr="008611FA">
        <w:rPr>
          <w:rFonts w:ascii="標楷體 副浡渀." w:eastAsia="標楷體 副浡渀." w:cs="標楷體 副浡渀." w:hint="eastAsia"/>
          <w:color w:val="auto"/>
        </w:rPr>
        <w:t>朱正永，</w:t>
      </w:r>
      <w:r w:rsidR="00D95379" w:rsidRPr="008611FA">
        <w:rPr>
          <w:rFonts w:ascii="標楷體 副浡渀." w:eastAsia="標楷體 副浡渀." w:cs="標楷體 副浡渀." w:hint="eastAsia"/>
          <w:color w:val="auto"/>
        </w:rPr>
        <w:t>鄭景鴻，</w:t>
      </w:r>
      <w:r w:rsidR="006C6CD8" w:rsidRPr="008611FA">
        <w:rPr>
          <w:rFonts w:ascii="標楷體 副浡渀." w:eastAsia="標楷體 副浡渀." w:cs="標楷體 副浡渀." w:hint="eastAsia"/>
          <w:color w:val="auto"/>
        </w:rPr>
        <w:t>林秋裕，</w:t>
      </w:r>
      <w:proofErr w:type="gramStart"/>
      <w:r w:rsidR="00D95379" w:rsidRPr="008611FA">
        <w:rPr>
          <w:rFonts w:ascii="標楷體 副浡渀." w:eastAsia="標楷體 副浡渀." w:cs="標楷體 副浡渀." w:hint="eastAsia"/>
          <w:color w:val="auto"/>
        </w:rPr>
        <w:t>呂晃志</w:t>
      </w:r>
      <w:proofErr w:type="gramEnd"/>
      <w:r w:rsidR="00D95379" w:rsidRPr="008611FA">
        <w:rPr>
          <w:rFonts w:ascii="標楷體 副浡渀." w:eastAsia="標楷體 副浡渀." w:cs="標楷體 副浡渀." w:hint="eastAsia"/>
          <w:color w:val="auto"/>
        </w:rPr>
        <w:t>，張鴻鵬</w:t>
      </w:r>
      <w:r w:rsidR="00FF5544" w:rsidRPr="008611FA">
        <w:rPr>
          <w:rFonts w:ascii="標楷體 副浡渀." w:eastAsia="標楷體 副浡渀." w:cs="標楷體 副浡渀." w:hint="eastAsia"/>
          <w:color w:val="auto"/>
        </w:rPr>
        <w:t>，簡淑碧</w:t>
      </w:r>
    </w:p>
    <w:p w:rsidR="0012478A" w:rsidRPr="008611FA" w:rsidRDefault="004A28E6" w:rsidP="004A28E6">
      <w:pPr>
        <w:pStyle w:val="Default"/>
        <w:jc w:val="center"/>
        <w:rPr>
          <w:rFonts w:ascii="標楷體 副浡渀." w:eastAsia="標楷體 副浡渀." w:cs="標楷體 副浡渀."/>
          <w:color w:val="auto"/>
        </w:rPr>
      </w:pPr>
      <w:r w:rsidRPr="008611FA">
        <w:rPr>
          <w:rFonts w:ascii="標楷體 副浡渀." w:eastAsia="標楷體 副浡渀." w:cs="標楷體 副浡渀." w:hint="eastAsia"/>
          <w:color w:val="auto"/>
        </w:rPr>
        <w:t>逢甲大學綠色能源發展中心</w:t>
      </w:r>
      <w:r w:rsidR="0012478A" w:rsidRPr="008611FA">
        <w:rPr>
          <w:rFonts w:ascii="標楷體 副浡渀." w:eastAsia="標楷體 副浡渀." w:cs="標楷體 副浡渀." w:hint="eastAsia"/>
          <w:color w:val="auto"/>
        </w:rPr>
        <w:t>，</w:t>
      </w:r>
      <w:r w:rsidR="00D95379" w:rsidRPr="008611FA">
        <w:rPr>
          <w:rFonts w:ascii="標楷體 副浡渀." w:eastAsia="標楷體 副浡渀." w:cs="標楷體 副浡渀." w:hint="eastAsia"/>
          <w:color w:val="auto"/>
        </w:rPr>
        <w:t>台</w:t>
      </w:r>
      <w:r w:rsidRPr="008611FA">
        <w:rPr>
          <w:rFonts w:ascii="標楷體 副浡渀." w:eastAsia="標楷體 副浡渀." w:cs="標楷體 副浡渀." w:hint="eastAsia"/>
          <w:color w:val="auto"/>
        </w:rPr>
        <w:t>灣</w:t>
      </w:r>
      <w:r w:rsidR="00D95379" w:rsidRPr="008611FA">
        <w:rPr>
          <w:rFonts w:ascii="標楷體 副浡渀." w:eastAsia="標楷體 副浡渀." w:cs="標楷體 副浡渀." w:hint="eastAsia"/>
          <w:color w:val="auto"/>
        </w:rPr>
        <w:t>台</w:t>
      </w:r>
      <w:r w:rsidRPr="008611FA">
        <w:rPr>
          <w:rFonts w:ascii="標楷體 副浡渀." w:eastAsia="標楷體 副浡渀." w:cs="標楷體 副浡渀." w:hint="eastAsia"/>
          <w:color w:val="auto"/>
        </w:rPr>
        <w:t>中</w:t>
      </w:r>
      <w:r w:rsidR="0012478A" w:rsidRPr="008611FA">
        <w:rPr>
          <w:rFonts w:ascii="標楷體 副浡渀." w:eastAsia="標楷體 副浡渀." w:cs="標楷體 副浡渀."/>
          <w:color w:val="auto"/>
        </w:rPr>
        <w:t xml:space="preserve"> </w:t>
      </w:r>
      <w:r w:rsidRPr="008611FA">
        <w:rPr>
          <w:rFonts w:ascii="標楷體 副浡渀." w:eastAsia="標楷體 副浡渀." w:cs="標楷體 副浡渀." w:hint="eastAsia"/>
          <w:color w:val="auto"/>
        </w:rPr>
        <w:t>40724</w:t>
      </w:r>
    </w:p>
    <w:p w:rsidR="004A28E6" w:rsidRPr="008611FA" w:rsidRDefault="004A28E6" w:rsidP="0012478A">
      <w:pPr>
        <w:pStyle w:val="Default"/>
        <w:rPr>
          <w:rFonts w:ascii="標楷體 副浡渀." w:eastAsia="標楷體 副浡渀." w:cs="標楷體 副浡渀."/>
          <w:color w:val="auto"/>
        </w:rPr>
      </w:pPr>
    </w:p>
    <w:p w:rsidR="00EF536A" w:rsidRPr="008611FA" w:rsidRDefault="0012478A" w:rsidP="0012478A">
      <w:pPr>
        <w:pStyle w:val="Default"/>
        <w:rPr>
          <w:rFonts w:ascii="標楷體 副浡渀." w:eastAsia="標楷體 副浡渀." w:cs="標楷體 副浡渀."/>
          <w:color w:val="auto"/>
        </w:rPr>
      </w:pPr>
      <w:r w:rsidRPr="008611FA">
        <w:rPr>
          <w:rFonts w:ascii="標楷體 副浡渀." w:eastAsia="標楷體 副浡渀." w:cs="標楷體 副浡渀." w:hint="eastAsia"/>
          <w:color w:val="auto"/>
        </w:rPr>
        <w:t>摘</w:t>
      </w:r>
      <w:r w:rsidRPr="008611FA">
        <w:rPr>
          <w:rFonts w:ascii="標楷體 副浡渀." w:eastAsia="標楷體 副浡渀." w:cs="標楷體 副浡渀."/>
          <w:color w:val="auto"/>
        </w:rPr>
        <w:t xml:space="preserve"> </w:t>
      </w:r>
      <w:r w:rsidRPr="008611FA">
        <w:rPr>
          <w:rFonts w:ascii="標楷體 副浡渀." w:eastAsia="標楷體 副浡渀." w:cs="標楷體 副浡渀." w:hint="eastAsia"/>
          <w:color w:val="auto"/>
        </w:rPr>
        <w:t>要</w:t>
      </w:r>
    </w:p>
    <w:p w:rsidR="006233D4" w:rsidRPr="008611FA" w:rsidRDefault="006233D4" w:rsidP="006233D4">
      <w:pPr>
        <w:pStyle w:val="Default"/>
        <w:jc w:val="both"/>
        <w:rPr>
          <w:rFonts w:ascii="標楷體 副浡渀." w:eastAsia="標楷體 副浡渀." w:cs="標楷體 副浡渀."/>
          <w:color w:val="auto"/>
        </w:rPr>
      </w:pPr>
      <w:r w:rsidRPr="008611FA">
        <w:rPr>
          <w:rFonts w:ascii="標楷體 副浡渀." w:eastAsia="標楷體 副浡渀." w:cs="標楷體 副浡渀." w:hint="eastAsia"/>
          <w:color w:val="auto"/>
        </w:rPr>
        <w:t xml:space="preserve">    本研究考慮三種情境提升原有都市水資源回收中心為綠色加氣站，設置「綠色加氣站」（含「甲烷供應系統」及「綠色氫供應系統」）與「綠色加電站」。故</w:t>
      </w:r>
      <w:proofErr w:type="gramStart"/>
      <w:r w:rsidRPr="008611FA">
        <w:rPr>
          <w:rFonts w:ascii="標楷體 副浡渀." w:eastAsia="標楷體 副浡渀." w:cs="標楷體 副浡渀." w:hint="eastAsia"/>
          <w:color w:val="auto"/>
        </w:rPr>
        <w:t>變更本水資源</w:t>
      </w:r>
      <w:proofErr w:type="gramEnd"/>
      <w:r w:rsidRPr="008611FA">
        <w:rPr>
          <w:rFonts w:ascii="標楷體 副浡渀." w:eastAsia="標楷體 副浡渀." w:cs="標楷體 副浡渀." w:hint="eastAsia"/>
          <w:color w:val="auto"/>
        </w:rPr>
        <w:t>處理流程，分兩種</w:t>
      </w:r>
      <w:r w:rsidR="00F71220" w:rsidRPr="008611FA">
        <w:rPr>
          <w:rFonts w:ascii="標楷體 副浡渀." w:eastAsia="標楷體 副浡渀." w:cs="標楷體 副浡渀." w:hint="eastAsia"/>
          <w:color w:val="auto"/>
        </w:rPr>
        <w:t>構想</w:t>
      </w:r>
      <w:r w:rsidRPr="008611FA">
        <w:rPr>
          <w:rFonts w:ascii="標楷體 副浡渀." w:eastAsia="標楷體 副浡渀." w:cs="標楷體 副浡渀." w:hint="eastAsia"/>
          <w:color w:val="auto"/>
        </w:rPr>
        <w:t>。</w:t>
      </w:r>
      <w:r w:rsidR="00F71220" w:rsidRPr="008611FA">
        <w:rPr>
          <w:rFonts w:ascii="標楷體 副浡渀." w:eastAsia="標楷體 副浡渀." w:cs="標楷體 副浡渀." w:hint="eastAsia"/>
          <w:color w:val="auto"/>
        </w:rPr>
        <w:t>構想一</w:t>
      </w:r>
      <w:r w:rsidRPr="008611FA">
        <w:rPr>
          <w:rFonts w:ascii="標楷體 副浡渀." w:eastAsia="標楷體 副浡渀." w:cs="標楷體 副浡渀." w:hint="eastAsia"/>
          <w:color w:val="auto"/>
        </w:rPr>
        <w:t>，將園區周邊高濃度有機廢水做為本</w:t>
      </w:r>
      <w:proofErr w:type="gramStart"/>
      <w:r w:rsidRPr="008611FA">
        <w:rPr>
          <w:rFonts w:ascii="標楷體 副浡渀." w:eastAsia="標楷體 副浡渀." w:cs="標楷體 副浡渀." w:hint="eastAsia"/>
          <w:color w:val="auto"/>
        </w:rPr>
        <w:t>處理廠水來源</w:t>
      </w:r>
      <w:proofErr w:type="gramEnd"/>
      <w:r w:rsidRPr="008611FA">
        <w:rPr>
          <w:rFonts w:ascii="標楷體 副浡渀." w:eastAsia="標楷體 副浡渀." w:cs="標楷體 副浡渀." w:hint="eastAsia"/>
          <w:color w:val="auto"/>
        </w:rPr>
        <w:t>之一，或</w:t>
      </w:r>
      <w:proofErr w:type="gramStart"/>
      <w:r w:rsidRPr="008611FA">
        <w:rPr>
          <w:rFonts w:ascii="標楷體 副浡渀." w:eastAsia="標楷體 副浡渀." w:cs="標楷體 副浡渀." w:hint="eastAsia"/>
          <w:color w:val="auto"/>
        </w:rPr>
        <w:t>採高滴</w:t>
      </w:r>
      <w:proofErr w:type="gramEnd"/>
      <w:r w:rsidRPr="008611FA">
        <w:rPr>
          <w:rFonts w:ascii="標楷體 副浡渀." w:eastAsia="標楷體 副浡渀." w:cs="標楷體 副浡渀." w:hint="eastAsia"/>
          <w:color w:val="auto"/>
        </w:rPr>
        <w:t>濃度廢水分流收集方式，廢水處理系統則採用兩相</w:t>
      </w:r>
      <w:proofErr w:type="gramStart"/>
      <w:r w:rsidRPr="008611FA">
        <w:rPr>
          <w:rFonts w:ascii="標楷體 副浡渀." w:eastAsia="標楷體 副浡渀." w:cs="標楷體 副浡渀." w:hint="eastAsia"/>
          <w:color w:val="auto"/>
        </w:rPr>
        <w:t>式厭氧處理</w:t>
      </w:r>
      <w:proofErr w:type="gramEnd"/>
      <w:r w:rsidRPr="008611FA">
        <w:rPr>
          <w:rFonts w:ascii="標楷體 副浡渀." w:eastAsia="標楷體 副浡渀." w:cs="標楷體 副浡渀." w:hint="eastAsia"/>
          <w:color w:val="auto"/>
        </w:rPr>
        <w:t>系統，以廢水及污泥產製氫氣及甲烷氣成為氣態生質能源。</w:t>
      </w:r>
      <w:r w:rsidR="00F71220" w:rsidRPr="008611FA">
        <w:rPr>
          <w:rFonts w:ascii="標楷體 副浡渀." w:eastAsia="標楷體 副浡渀." w:cs="標楷體 副浡渀." w:hint="eastAsia"/>
          <w:color w:val="auto"/>
        </w:rPr>
        <w:t>構想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二</w:t>
      </w:r>
      <w:r w:rsidRPr="008611FA">
        <w:rPr>
          <w:rFonts w:ascii="標楷體 副浡渀." w:eastAsia="標楷體 副浡渀." w:cs="標楷體 副浡渀." w:hint="eastAsia"/>
          <w:color w:val="auto"/>
        </w:rPr>
        <w:t>，於現有規劃設計增設新型有機污泥處理設施，包含</w:t>
      </w:r>
      <w:proofErr w:type="gramStart"/>
      <w:r w:rsidRPr="008611FA">
        <w:rPr>
          <w:rFonts w:ascii="標楷體 副浡渀." w:eastAsia="標楷體 副浡渀." w:cs="標楷體 副浡渀." w:hint="eastAsia"/>
          <w:color w:val="auto"/>
        </w:rPr>
        <w:t>高溫好氧消化系統</w:t>
      </w:r>
      <w:proofErr w:type="gramEnd"/>
      <w:r w:rsidRPr="008611FA">
        <w:rPr>
          <w:rFonts w:ascii="標楷體 副浡渀." w:eastAsia="標楷體 副浡渀." w:cs="標楷體 副浡渀." w:hint="eastAsia"/>
          <w:color w:val="auto"/>
        </w:rPr>
        <w:t>及甲烷化系統，可以直接生產甲烷氣。</w:t>
      </w:r>
      <w:r w:rsidR="00F71220" w:rsidRPr="008611FA">
        <w:rPr>
          <w:rFonts w:ascii="標楷體 副浡渀." w:eastAsia="標楷體 副浡渀." w:cs="標楷體 副浡渀." w:hint="eastAsia"/>
          <w:color w:val="auto"/>
        </w:rPr>
        <w:t>另外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，</w:t>
      </w:r>
      <w:r w:rsidRPr="008611FA">
        <w:rPr>
          <w:rFonts w:ascii="標楷體 副浡渀." w:eastAsia="標楷體 副浡渀." w:cs="標楷體 副浡渀." w:hint="eastAsia"/>
          <w:color w:val="auto"/>
        </w:rPr>
        <w:t>可於場址頂部設計太陽能叢林，產生之電力直接供應園區用電，或將處理出流水電解產生氫氣燃料。</w:t>
      </w:r>
    </w:p>
    <w:p w:rsidR="006233D4" w:rsidRPr="008611FA" w:rsidRDefault="006233D4" w:rsidP="006233D4">
      <w:pPr>
        <w:pStyle w:val="Default"/>
        <w:jc w:val="both"/>
        <w:rPr>
          <w:rFonts w:ascii="標楷體 副浡渀." w:eastAsia="標楷體 副浡渀." w:cs="標楷體 副浡渀."/>
          <w:color w:val="auto"/>
        </w:rPr>
      </w:pPr>
      <w:r w:rsidRPr="008611FA">
        <w:rPr>
          <w:rFonts w:ascii="標楷體 副浡渀." w:eastAsia="標楷體 副浡渀." w:cs="標楷體 副浡渀." w:hint="eastAsia"/>
          <w:color w:val="auto"/>
        </w:rPr>
        <w:t xml:space="preserve">    </w:t>
      </w:r>
      <w:r w:rsidR="00EF536A" w:rsidRPr="008611FA">
        <w:rPr>
          <w:rFonts w:ascii="標楷體 副浡渀." w:eastAsia="標楷體 副浡渀." w:cs="標楷體 副浡渀." w:hint="eastAsia"/>
          <w:color w:val="auto"/>
        </w:rPr>
        <w:t>本研究以污水處理量18,000 CMD計算可產生之氣體燃料，並換算至現有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壓縮天然氣(</w:t>
      </w:r>
      <w:r w:rsidR="00EF536A" w:rsidRPr="008611FA">
        <w:rPr>
          <w:rFonts w:ascii="標楷體 副浡渀." w:eastAsia="標楷體 副浡渀." w:cs="標楷體 副浡渀." w:hint="eastAsia"/>
          <w:color w:val="auto"/>
        </w:rPr>
        <w:t>CNG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)</w:t>
      </w:r>
      <w:r w:rsidR="00EF536A" w:rsidRPr="008611FA">
        <w:rPr>
          <w:rFonts w:ascii="標楷體 副浡渀." w:eastAsia="標楷體 副浡渀." w:cs="標楷體 副浡渀." w:hint="eastAsia"/>
          <w:color w:val="auto"/>
        </w:rPr>
        <w:t>公車、電動車</w:t>
      </w:r>
      <w:proofErr w:type="gramStart"/>
      <w:r w:rsidR="00EF536A" w:rsidRPr="008611FA">
        <w:rPr>
          <w:rFonts w:ascii="標楷體 副浡渀." w:eastAsia="標楷體 副浡渀." w:cs="標楷體 副浡渀." w:hint="eastAsia"/>
          <w:color w:val="auto"/>
        </w:rPr>
        <w:t>以及氫能汽車</w:t>
      </w:r>
      <w:proofErr w:type="gramEnd"/>
      <w:r w:rsidR="00EF536A" w:rsidRPr="008611FA">
        <w:rPr>
          <w:rFonts w:ascii="標楷體 副浡渀." w:eastAsia="標楷體 副浡渀." w:cs="標楷體 副浡渀." w:hint="eastAsia"/>
          <w:color w:val="auto"/>
        </w:rPr>
        <w:t>所需氣體燃料量進行效益分析，</w:t>
      </w:r>
      <w:r w:rsidRPr="008611FA">
        <w:rPr>
          <w:rFonts w:ascii="標楷體 副浡渀." w:eastAsia="標楷體 副浡渀." w:cs="標楷體 副浡渀." w:hint="eastAsia"/>
          <w:color w:val="auto"/>
        </w:rPr>
        <w:t>若廢水處理流程更改為</w:t>
      </w:r>
      <w:r w:rsidR="00F71220" w:rsidRPr="008611FA">
        <w:rPr>
          <w:rFonts w:ascii="標楷體 副浡渀." w:eastAsia="標楷體 副浡渀." w:cs="標楷體 副浡渀." w:hint="eastAsia"/>
          <w:color w:val="auto"/>
        </w:rPr>
        <w:t>構想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一</w:t>
      </w:r>
      <w:r w:rsidRPr="008611FA">
        <w:rPr>
          <w:rFonts w:ascii="標楷體 副浡渀." w:eastAsia="標楷體 副浡渀." w:cs="標楷體 副浡渀." w:hint="eastAsia"/>
          <w:color w:val="auto"/>
        </w:rPr>
        <w:t>，每日所產生之氫氣可供應250部</w:t>
      </w:r>
      <w:proofErr w:type="gramStart"/>
      <w:r w:rsidRPr="008611FA">
        <w:rPr>
          <w:rFonts w:ascii="標楷體 副浡渀." w:eastAsia="標楷體 副浡渀." w:cs="標楷體 副浡渀." w:hint="eastAsia"/>
          <w:color w:val="auto"/>
        </w:rPr>
        <w:t>氫能車</w:t>
      </w:r>
      <w:proofErr w:type="gramEnd"/>
      <w:r w:rsidRPr="008611FA">
        <w:rPr>
          <w:rFonts w:ascii="標楷體 副浡渀." w:eastAsia="標楷體 副浡渀." w:cs="標楷體 副浡渀." w:hint="eastAsia"/>
          <w:color w:val="auto"/>
        </w:rPr>
        <w:t>使用，同時產生的甲烷氣體可供應50部CNG公車使用，若氫氣透過燃料電池發電可供應378車次的電動車充電，但此方案必須導入園區周邊的高濃度有機廢水，將廢水COD濃度提高至5 g/L才能有效實行。</w:t>
      </w:r>
    </w:p>
    <w:p w:rsidR="006233D4" w:rsidRPr="008611FA" w:rsidRDefault="006233D4" w:rsidP="006233D4">
      <w:pPr>
        <w:pStyle w:val="Default"/>
        <w:jc w:val="both"/>
        <w:rPr>
          <w:rFonts w:ascii="標楷體 副浡渀." w:eastAsia="標楷體 副浡渀." w:cs="標楷體 副浡渀."/>
          <w:color w:val="auto"/>
        </w:rPr>
      </w:pPr>
      <w:r w:rsidRPr="008611FA">
        <w:rPr>
          <w:rFonts w:ascii="標楷體 副浡渀." w:eastAsia="標楷體 副浡渀." w:cs="標楷體 副浡渀." w:hint="eastAsia"/>
          <w:color w:val="auto"/>
        </w:rPr>
        <w:t xml:space="preserve">    </w:t>
      </w:r>
      <w:r w:rsidR="00F71220" w:rsidRPr="008611FA">
        <w:rPr>
          <w:rFonts w:ascii="標楷體 副浡渀." w:eastAsia="標楷體 副浡渀." w:cs="標楷體 副浡渀." w:hint="eastAsia"/>
          <w:color w:val="auto"/>
        </w:rPr>
        <w:t>構想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二</w:t>
      </w:r>
      <w:r w:rsidRPr="008611FA">
        <w:rPr>
          <w:rFonts w:ascii="標楷體 副浡渀." w:eastAsia="標楷體 副浡渀." w:cs="標楷體 副浡渀." w:hint="eastAsia"/>
          <w:color w:val="auto"/>
        </w:rPr>
        <w:t>，在</w:t>
      </w:r>
      <w:proofErr w:type="gramStart"/>
      <w:r w:rsidRPr="008611FA">
        <w:rPr>
          <w:rFonts w:ascii="標楷體 副浡渀." w:eastAsia="標楷體 副浡渀." w:cs="標楷體 副浡渀." w:hint="eastAsia"/>
          <w:color w:val="auto"/>
        </w:rPr>
        <w:t>不</w:t>
      </w:r>
      <w:proofErr w:type="gramEnd"/>
      <w:r w:rsidRPr="008611FA">
        <w:rPr>
          <w:rFonts w:ascii="標楷體 副浡渀." w:eastAsia="標楷體 副浡渀." w:cs="標楷體 副浡渀." w:hint="eastAsia"/>
          <w:color w:val="auto"/>
        </w:rPr>
        <w:t>更動現有的水資源回收處理程序設計下，僅在程序中增加有機污泥能源化系統，每日產製出的甲烷氣體可供應20部CNG公車使用，並降低系統污泥產生量達80%，不僅可達到能源回收的目的亦可降低污泥處置成本。</w:t>
      </w:r>
    </w:p>
    <w:p w:rsidR="006233D4" w:rsidRPr="008611FA" w:rsidRDefault="006233D4" w:rsidP="006233D4">
      <w:pPr>
        <w:pStyle w:val="Default"/>
        <w:jc w:val="both"/>
        <w:rPr>
          <w:rFonts w:ascii="標楷體 副浡渀." w:eastAsia="標楷體 副浡渀." w:cs="標楷體 副浡渀."/>
          <w:color w:val="auto"/>
        </w:rPr>
      </w:pPr>
      <w:r w:rsidRPr="008611FA">
        <w:rPr>
          <w:rFonts w:ascii="標楷體 副浡渀." w:eastAsia="標楷體 副浡渀." w:cs="標楷體 副浡渀." w:hint="eastAsia"/>
          <w:color w:val="auto"/>
        </w:rPr>
        <w:t xml:space="preserve">    </w:t>
      </w:r>
      <w:r w:rsidR="00F71220" w:rsidRPr="008611FA">
        <w:rPr>
          <w:rFonts w:ascii="標楷體 副浡渀." w:eastAsia="標楷體 副浡渀." w:cs="標楷體 副浡渀." w:hint="eastAsia"/>
          <w:color w:val="auto"/>
        </w:rPr>
        <w:t>最後若</w:t>
      </w:r>
      <w:r w:rsidRPr="008611FA">
        <w:rPr>
          <w:rFonts w:ascii="標楷體 副浡渀." w:eastAsia="標楷體 副浡渀." w:cs="標楷體 副浡渀." w:hint="eastAsia"/>
          <w:color w:val="auto"/>
        </w:rPr>
        <w:t>於水資源處理中心建物頂端設置太陽能板叢林，所產生的電力可供應園區使用，或可提供電動車加電站使用，每日可補充22車次的電動車。透過設置放流水電解系統，每日可供應7部</w:t>
      </w:r>
      <w:proofErr w:type="gramStart"/>
      <w:r w:rsidRPr="008611FA">
        <w:rPr>
          <w:rFonts w:ascii="標楷體 副浡渀." w:eastAsia="標楷體 副浡渀." w:cs="標楷體 副浡渀." w:hint="eastAsia"/>
          <w:color w:val="auto"/>
        </w:rPr>
        <w:t>氫能車</w:t>
      </w:r>
      <w:proofErr w:type="gramEnd"/>
      <w:r w:rsidRPr="008611FA">
        <w:rPr>
          <w:rFonts w:ascii="標楷體 副浡渀." w:eastAsia="標楷體 副浡渀." w:cs="標楷體 副浡渀." w:hint="eastAsia"/>
          <w:color w:val="auto"/>
        </w:rPr>
        <w:t>使用；設置太陽能發電及電解系統，不僅可提升水回收比例，更具有展示及美化功能。</w:t>
      </w:r>
    </w:p>
    <w:p w:rsidR="00BE3871" w:rsidRPr="008611FA" w:rsidRDefault="006233D4" w:rsidP="00E11801">
      <w:pPr>
        <w:pStyle w:val="Default"/>
        <w:jc w:val="both"/>
        <w:rPr>
          <w:rFonts w:ascii="標楷體 副浡渀." w:eastAsia="標楷體 副浡渀." w:cs="標楷體 副浡渀."/>
          <w:color w:val="auto"/>
        </w:rPr>
      </w:pPr>
      <w:r w:rsidRPr="008611FA">
        <w:rPr>
          <w:rFonts w:ascii="標楷體 副浡渀." w:eastAsia="標楷體 副浡渀." w:cs="標楷體 副浡渀." w:hint="eastAsia"/>
          <w:color w:val="auto"/>
        </w:rPr>
        <w:t xml:space="preserve">   </w:t>
      </w:r>
    </w:p>
    <w:p w:rsidR="0012478A" w:rsidRPr="008611FA" w:rsidRDefault="0012478A" w:rsidP="0012478A">
      <w:pPr>
        <w:pStyle w:val="Default"/>
        <w:rPr>
          <w:rFonts w:ascii="標楷體 副浡渀." w:eastAsia="標楷體 副浡渀." w:cs="標楷體 副浡渀."/>
          <w:color w:val="auto"/>
        </w:rPr>
      </w:pPr>
      <w:r w:rsidRPr="008611FA">
        <w:rPr>
          <w:rFonts w:ascii="標楷體 副浡渀." w:eastAsia="標楷體 副浡渀." w:cs="標楷體 副浡渀." w:hint="eastAsia"/>
          <w:color w:val="auto"/>
        </w:rPr>
        <w:t>關鍵字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：低碳城市；水資源；甲烷</w:t>
      </w:r>
      <w:r w:rsidRPr="008611FA">
        <w:rPr>
          <w:rFonts w:ascii="標楷體 副浡渀." w:eastAsia="標楷體 副浡渀." w:cs="標楷體 副浡渀." w:hint="eastAsia"/>
          <w:color w:val="auto"/>
        </w:rPr>
        <w:t>；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綠色氫</w:t>
      </w:r>
      <w:r w:rsidRPr="008611FA">
        <w:rPr>
          <w:rFonts w:ascii="標楷體 副浡渀." w:eastAsia="標楷體 副浡渀." w:cs="標楷體 副浡渀." w:hint="eastAsia"/>
          <w:color w:val="auto"/>
        </w:rPr>
        <w:t>；</w:t>
      </w:r>
      <w:r w:rsidR="000B623A" w:rsidRPr="008611FA">
        <w:rPr>
          <w:rFonts w:ascii="標楷體 副浡渀." w:eastAsia="標楷體 副浡渀." w:cs="標楷體 副浡渀." w:hint="eastAsia"/>
          <w:color w:val="auto"/>
        </w:rPr>
        <w:t>污泥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；</w:t>
      </w:r>
      <w:r w:rsidR="000B623A" w:rsidRPr="008611FA">
        <w:rPr>
          <w:rFonts w:ascii="標楷體 副浡渀." w:eastAsia="標楷體 副浡渀." w:cs="標楷體 副浡渀." w:hint="eastAsia"/>
          <w:color w:val="auto"/>
        </w:rPr>
        <w:t>燃料電池；</w:t>
      </w:r>
      <w:r w:rsidR="00E11801" w:rsidRPr="008611FA">
        <w:rPr>
          <w:rFonts w:ascii="標楷體 副浡渀." w:eastAsia="標楷體 副浡渀." w:cs="標楷體 副浡渀." w:hint="eastAsia"/>
          <w:color w:val="auto"/>
        </w:rPr>
        <w:t>電動車；</w:t>
      </w:r>
      <w:proofErr w:type="gramStart"/>
      <w:r w:rsidR="00E11801" w:rsidRPr="008611FA">
        <w:rPr>
          <w:rFonts w:ascii="標楷體 副浡渀." w:eastAsia="標楷體 副浡渀." w:cs="標楷體 副浡渀." w:hint="eastAsia"/>
          <w:color w:val="auto"/>
        </w:rPr>
        <w:t>氫能車</w:t>
      </w:r>
      <w:proofErr w:type="gramEnd"/>
    </w:p>
    <w:p w:rsidR="004A28E6" w:rsidRPr="008611FA" w:rsidRDefault="004A28E6" w:rsidP="0012478A">
      <w:pPr>
        <w:pStyle w:val="Default"/>
        <w:rPr>
          <w:rFonts w:ascii="標楷體 副浡渀." w:eastAsia="標楷體 副浡渀." w:cs="標楷體 副浡渀."/>
          <w:color w:val="auto"/>
        </w:rPr>
      </w:pPr>
    </w:p>
    <w:p w:rsidR="0012478A" w:rsidRPr="008611FA" w:rsidRDefault="0012478A" w:rsidP="0012478A">
      <w:pPr>
        <w:rPr>
          <w:rFonts w:ascii="標楷體 副浡渀." w:eastAsia="標楷體 副浡渀." w:cs="標楷體 副浡渀."/>
          <w:szCs w:val="24"/>
        </w:rPr>
      </w:pPr>
      <w:r w:rsidRPr="008611FA">
        <w:rPr>
          <w:rFonts w:ascii="標楷體 副浡渀." w:eastAsia="標楷體 副浡渀." w:cs="標楷體 副浡渀." w:hint="eastAsia"/>
          <w:szCs w:val="24"/>
        </w:rPr>
        <w:t>文章編號：（由編輯部填寫）</w:t>
      </w:r>
    </w:p>
    <w:p w:rsidR="004A28E6" w:rsidRPr="008611FA" w:rsidRDefault="004A28E6" w:rsidP="0012478A">
      <w:pPr>
        <w:rPr>
          <w:rFonts w:ascii="標楷體 副浡渀." w:eastAsia="標楷體 副浡渀." w:cs="標楷體 副浡渀."/>
          <w:szCs w:val="24"/>
        </w:rPr>
      </w:pPr>
    </w:p>
    <w:p w:rsidR="004A28E6" w:rsidRPr="008611FA" w:rsidRDefault="004A28E6" w:rsidP="0012478A">
      <w:pPr>
        <w:rPr>
          <w:rFonts w:ascii="標楷體 副浡渀." w:eastAsia="標楷體 副浡渀." w:cs="標楷體 副浡渀."/>
          <w:szCs w:val="24"/>
        </w:rPr>
      </w:pPr>
      <w:r w:rsidRPr="008611FA">
        <w:rPr>
          <w:rFonts w:ascii="標楷體 副浡渀." w:eastAsia="標楷體 副浡渀." w:cs="標楷體 副浡渀." w:hint="eastAsia"/>
          <w:szCs w:val="24"/>
        </w:rPr>
        <w:t>___________________________________________________________________________</w:t>
      </w:r>
    </w:p>
    <w:p w:rsidR="004A28E6" w:rsidRPr="008611FA" w:rsidRDefault="004A28E6" w:rsidP="004A28E6">
      <w:pPr>
        <w:pStyle w:val="Default"/>
        <w:rPr>
          <w:rFonts w:ascii="Times New Roman" w:eastAsiaTheme="minorEastAsia" w:hAnsi="Times New Roman" w:cs="Times New Roman"/>
        </w:rPr>
      </w:pPr>
      <w:r w:rsidRPr="008611FA">
        <w:rPr>
          <w:rFonts w:hint="eastAsia"/>
          <w:lang w:eastAsia="zh-CN"/>
        </w:rPr>
        <w:t>作者简介：</w:t>
      </w:r>
      <w:r w:rsidR="00EF536A" w:rsidRPr="008611FA">
        <w:rPr>
          <w:rFonts w:eastAsiaTheme="minorEastAsia" w:hint="eastAsia"/>
        </w:rPr>
        <w:t>朱正永</w:t>
      </w:r>
      <w:r w:rsidRPr="008611FA">
        <w:rPr>
          <w:rFonts w:hint="eastAsia"/>
          <w:lang w:eastAsia="zh-CN"/>
        </w:rPr>
        <w:t>（</w:t>
      </w:r>
      <w:r w:rsidR="00EF536A" w:rsidRPr="008611FA">
        <w:rPr>
          <w:rFonts w:eastAsiaTheme="minorEastAsia" w:hint="eastAsia"/>
        </w:rPr>
        <w:t>1971</w:t>
      </w:r>
      <w:r w:rsidRPr="008611FA">
        <w:rPr>
          <w:rFonts w:hint="eastAsia"/>
          <w:lang w:eastAsia="zh-CN"/>
        </w:rPr>
        <w:t>），</w:t>
      </w:r>
      <w:r w:rsidR="00EF536A" w:rsidRPr="008611FA">
        <w:rPr>
          <w:rFonts w:eastAsiaTheme="minorEastAsia" w:hint="eastAsia"/>
        </w:rPr>
        <w:t>男</w:t>
      </w:r>
      <w:r w:rsidRPr="008611FA">
        <w:rPr>
          <w:rFonts w:hint="eastAsia"/>
          <w:lang w:eastAsia="zh-CN"/>
        </w:rPr>
        <w:t>，</w:t>
      </w:r>
      <w:r w:rsidR="00EF536A" w:rsidRPr="008611FA">
        <w:rPr>
          <w:rFonts w:eastAsiaTheme="minorEastAsia" w:hint="eastAsia"/>
        </w:rPr>
        <w:t>博士</w:t>
      </w:r>
      <w:r w:rsidR="00EF536A" w:rsidRPr="008611FA">
        <w:rPr>
          <w:rFonts w:hint="eastAsia"/>
          <w:lang w:eastAsia="zh-CN"/>
        </w:rPr>
        <w:t>，</w:t>
      </w:r>
      <w:r w:rsidR="00EF536A" w:rsidRPr="008611FA">
        <w:rPr>
          <w:rFonts w:asciiTheme="minorEastAsia" w:eastAsiaTheme="minorEastAsia" w:hAnsiTheme="minorEastAsia" w:hint="eastAsia"/>
        </w:rPr>
        <w:t>助理教授</w:t>
      </w:r>
      <w:r w:rsidRPr="008611FA">
        <w:rPr>
          <w:rFonts w:hint="eastAsia"/>
          <w:lang w:eastAsia="zh-CN"/>
        </w:rPr>
        <w:t>，</w:t>
      </w:r>
      <w:r w:rsidR="00EF536A" w:rsidRPr="008611FA">
        <w:rPr>
          <w:rFonts w:asciiTheme="minorEastAsia" w:eastAsiaTheme="minorEastAsia" w:hAnsiTheme="minorEastAsia" w:hint="eastAsia"/>
        </w:rPr>
        <w:t>生質能源</w:t>
      </w:r>
      <w:r w:rsidRPr="008611FA">
        <w:rPr>
          <w:rFonts w:hint="eastAsia"/>
          <w:lang w:eastAsia="zh-CN"/>
        </w:rPr>
        <w:t>，</w:t>
      </w:r>
      <w:r w:rsidRPr="008611FA">
        <w:rPr>
          <w:rFonts w:ascii="Times New Roman" w:hAnsi="Times New Roman" w:cs="Times New Roman"/>
          <w:lang w:eastAsia="zh-CN"/>
        </w:rPr>
        <w:t>E</w:t>
      </w:r>
      <w:r w:rsidR="00EF536A" w:rsidRPr="008611FA">
        <w:rPr>
          <w:rFonts w:ascii="Times New Roman" w:eastAsiaTheme="minorEastAsia" w:hAnsi="Times New Roman" w:cs="Times New Roman" w:hint="eastAsia"/>
        </w:rPr>
        <w:t>-m</w:t>
      </w:r>
      <w:r w:rsidRPr="008611FA">
        <w:rPr>
          <w:rFonts w:ascii="Times New Roman" w:hAnsi="Times New Roman" w:cs="Times New Roman"/>
          <w:lang w:eastAsia="zh-CN"/>
        </w:rPr>
        <w:t>ail</w:t>
      </w:r>
      <w:r w:rsidR="00EF536A" w:rsidRPr="008611FA">
        <w:rPr>
          <w:rFonts w:ascii="Times New Roman" w:eastAsiaTheme="minorEastAsia" w:hAnsi="Times New Roman" w:cs="Times New Roman" w:hint="eastAsia"/>
        </w:rPr>
        <w:t xml:space="preserve">: </w:t>
      </w:r>
      <w:hyperlink r:id="rId7" w:history="1">
        <w:r w:rsidR="00EF536A" w:rsidRPr="008611FA">
          <w:rPr>
            <w:rStyle w:val="a3"/>
            <w:rFonts w:ascii="Times New Roman" w:eastAsiaTheme="minorEastAsia" w:hAnsi="Times New Roman" w:cs="Times New Roman" w:hint="eastAsia"/>
          </w:rPr>
          <w:t>cychu@fcu.edu.tw</w:t>
        </w:r>
      </w:hyperlink>
      <w:r w:rsidR="00EF536A" w:rsidRPr="008611FA">
        <w:rPr>
          <w:rFonts w:ascii="Times New Roman" w:eastAsiaTheme="minorEastAsia" w:hAnsi="Times New Roman" w:cs="Times New Roman" w:hint="eastAsia"/>
        </w:rPr>
        <w:t xml:space="preserve">; </w:t>
      </w:r>
      <w:hyperlink r:id="rId8" w:history="1">
        <w:r w:rsidR="00EF536A" w:rsidRPr="008611FA">
          <w:rPr>
            <w:rStyle w:val="a3"/>
            <w:rFonts w:ascii="Times New Roman" w:eastAsiaTheme="minorEastAsia" w:hAnsi="Times New Roman" w:cs="Times New Roman" w:hint="eastAsia"/>
          </w:rPr>
          <w:t>chuchenyeon@gmail.com</w:t>
        </w:r>
      </w:hyperlink>
    </w:p>
    <w:p w:rsidR="00EA7180" w:rsidRPr="008611FA" w:rsidRDefault="004A28E6" w:rsidP="006C6CD8">
      <w:pPr>
        <w:pStyle w:val="Default"/>
        <w:rPr>
          <w:rFonts w:eastAsiaTheme="minorEastAsia" w:hAnsi="Times New Roman"/>
        </w:rPr>
      </w:pPr>
      <w:r w:rsidRPr="008611FA">
        <w:rPr>
          <w:rFonts w:hAnsi="Times New Roman" w:hint="eastAsia"/>
        </w:rPr>
        <w:t>基金项目：</w:t>
      </w:r>
      <w:proofErr w:type="gramStart"/>
      <w:r w:rsidR="00D95379" w:rsidRPr="008611FA">
        <w:rPr>
          <w:rFonts w:eastAsiaTheme="minorEastAsia" w:hAnsi="Times New Roman" w:hint="eastAsia"/>
        </w:rPr>
        <w:t>FCU-11G27105; BOE-101-D0204-3; NSC 99-2632-E-035-001-MY3.</w:t>
      </w:r>
      <w:proofErr w:type="gramEnd"/>
    </w:p>
    <w:p w:rsidR="00EA7180" w:rsidRPr="008611FA" w:rsidRDefault="00EA7180">
      <w:pPr>
        <w:widowControl/>
        <w:rPr>
          <w:rFonts w:ascii="SimSun" w:hAnsi="Times New Roman" w:cs="SimSun"/>
          <w:color w:val="000000"/>
          <w:kern w:val="0"/>
          <w:szCs w:val="24"/>
        </w:rPr>
      </w:pPr>
      <w:r w:rsidRPr="008611FA">
        <w:rPr>
          <w:rFonts w:hAnsi="Times New Roman"/>
          <w:szCs w:val="24"/>
        </w:rPr>
        <w:br w:type="page"/>
      </w:r>
    </w:p>
    <w:p w:rsidR="00EA7180" w:rsidRPr="008611FA" w:rsidRDefault="00EA7180" w:rsidP="00EA7180">
      <w:pPr>
        <w:pStyle w:val="aa"/>
        <w:numPr>
          <w:ilvl w:val="0"/>
          <w:numId w:val="8"/>
        </w:numPr>
        <w:snapToGrid w:val="0"/>
        <w:jc w:val="both"/>
        <w:rPr>
          <w:sz w:val="24"/>
          <w:szCs w:val="24"/>
        </w:rPr>
      </w:pPr>
      <w:r w:rsidRPr="008611FA">
        <w:rPr>
          <w:rFonts w:hint="eastAsia"/>
          <w:sz w:val="24"/>
          <w:szCs w:val="24"/>
        </w:rPr>
        <w:lastRenderedPageBreak/>
        <w:t>前言</w:t>
      </w:r>
    </w:p>
    <w:p w:rsidR="00EA7180" w:rsidRPr="008611FA" w:rsidRDefault="00EA7180" w:rsidP="00EA7180">
      <w:pPr>
        <w:snapToGrid w:val="0"/>
        <w:jc w:val="both"/>
        <w:rPr>
          <w:rFonts w:ascii="Times New Roman" w:eastAsia="標楷體" w:hAnsi="Times New Roman"/>
          <w:b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  <w:r w:rsidRPr="008611FA">
        <w:rPr>
          <w:rFonts w:ascii="Times New Roman" w:eastAsia="標楷體" w:hAnsi="Times New Roman" w:hint="eastAsia"/>
          <w:szCs w:val="24"/>
        </w:rPr>
        <w:t>將原有水資源回收再利用的觀念，以廢水再能源化之創新技術將其升級為能源供應中心，故提出「氣態生質能源供應站」之構想是一個新穎性的做法。若以此作為低碳城市水資源回收廠未來設計規劃的主軸，更符合低碳智慧城市推動及生態園區之目標及意像。</w:t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</w:p>
    <w:p w:rsidR="00EA7180" w:rsidRPr="008611FA" w:rsidRDefault="00EA7180" w:rsidP="00EA7180">
      <w:pPr>
        <w:snapToGrid w:val="0"/>
        <w:jc w:val="both"/>
        <w:rPr>
          <w:rFonts w:ascii="Times New Roman" w:eastAsia="標楷體" w:hAnsi="Times New Roman"/>
          <w:b/>
          <w:szCs w:val="24"/>
        </w:rPr>
      </w:pPr>
      <w:r w:rsidRPr="008611FA">
        <w:rPr>
          <w:rFonts w:ascii="Times New Roman" w:eastAsia="標楷體" w:hAnsi="Times New Roman" w:hint="eastAsia"/>
          <w:b/>
          <w:szCs w:val="24"/>
        </w:rPr>
        <w:t>2</w:t>
      </w:r>
      <w:r w:rsidRPr="008611FA">
        <w:rPr>
          <w:rFonts w:ascii="Times New Roman" w:eastAsia="標楷體" w:hAnsi="Times New Roman" w:hint="eastAsia"/>
          <w:b/>
          <w:szCs w:val="24"/>
        </w:rPr>
        <w:t>、</w:t>
      </w:r>
      <w:r w:rsidR="00F71220" w:rsidRPr="008611FA">
        <w:rPr>
          <w:rFonts w:ascii="Times New Roman" w:eastAsia="標楷體" w:hAnsi="Times New Roman" w:hint="eastAsia"/>
          <w:b/>
          <w:szCs w:val="24"/>
        </w:rPr>
        <w:t>構想與</w:t>
      </w:r>
      <w:r w:rsidRPr="008611FA">
        <w:rPr>
          <w:rFonts w:ascii="Times New Roman" w:eastAsia="標楷體" w:hAnsi="Times New Roman" w:hint="eastAsia"/>
          <w:b/>
          <w:szCs w:val="24"/>
        </w:rPr>
        <w:t>作法</w:t>
      </w:r>
    </w:p>
    <w:p w:rsidR="00F71220" w:rsidRPr="008611FA" w:rsidRDefault="00F71220" w:rsidP="008611FA">
      <w:pPr>
        <w:snapToGrid w:val="0"/>
        <w:ind w:firstLineChars="200" w:firstLine="480"/>
        <w:jc w:val="both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設置（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）「綠色加氣站」（含「甲烷供應系統」及「綠色氫供應系統」）與（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）「綠色加電站」。故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變更本水資源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處理流程，分兩種構想。</w:t>
      </w:r>
      <w:r w:rsidRPr="008611FA">
        <w:rPr>
          <w:rFonts w:ascii="Times New Roman" w:eastAsia="標楷體" w:hAnsi="Times New Roman" w:hint="eastAsia"/>
          <w:b/>
          <w:szCs w:val="24"/>
        </w:rPr>
        <w:t>構想</w:t>
      </w:r>
      <w:r w:rsidRPr="008611FA">
        <w:rPr>
          <w:rFonts w:ascii="Times New Roman" w:eastAsia="標楷體" w:hAnsi="Times New Roman" w:hint="eastAsia"/>
          <w:b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，將園區周邊高濃度有機廢水做為本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處理廠水來源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之一，或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採高滴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濃度廢水分流收集方式，廢水處理系統則採用兩相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式厭氧處理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系統，以廢水及污泥產製氫氣及甲烷氣成為氣態生質能源。</w:t>
      </w:r>
      <w:r w:rsidRPr="008611FA">
        <w:rPr>
          <w:rFonts w:ascii="Times New Roman" w:eastAsia="標楷體" w:hAnsi="Times New Roman" w:hint="eastAsia"/>
          <w:b/>
          <w:szCs w:val="24"/>
        </w:rPr>
        <w:t>構想</w:t>
      </w:r>
      <w:r w:rsidRPr="008611FA">
        <w:rPr>
          <w:rFonts w:ascii="Times New Roman" w:eastAsia="標楷體" w:hAnsi="Times New Roman" w:hint="eastAsia"/>
          <w:b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，於現有規劃設計增設新型有機污泥處理設施，包含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高溫好氧消化系統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及甲烷化系統，可以直接生產甲烷氣。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此外，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可於場址頂部設計太陽能叢林，產生之電力直接供應園區用電，或將處理出流水電解產生氫氣燃料，並混合構想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及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所產生的氣態燃料。上述氣體透過（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）「綠色加氣站」（含「甲烷供應系統」及「綠色氫供應系統」），將甲烷氣供應公車捷運</w:t>
      </w:r>
      <w:r w:rsidRPr="008611FA">
        <w:rPr>
          <w:rFonts w:ascii="Times New Roman" w:eastAsia="標楷體" w:hAnsi="Times New Roman" w:hint="eastAsia"/>
          <w:szCs w:val="24"/>
        </w:rPr>
        <w:t>(BRT)</w:t>
      </w:r>
      <w:r w:rsidRPr="008611FA">
        <w:rPr>
          <w:rFonts w:ascii="Times New Roman" w:eastAsia="標楷體" w:hAnsi="Times New Roman" w:hint="eastAsia"/>
          <w:szCs w:val="24"/>
        </w:rPr>
        <w:t>系統中的壓縮天然氣</w:t>
      </w:r>
      <w:r w:rsidRPr="008611FA">
        <w:rPr>
          <w:rFonts w:ascii="Times New Roman" w:eastAsia="標楷體" w:hAnsi="Times New Roman" w:hint="eastAsia"/>
          <w:szCs w:val="24"/>
        </w:rPr>
        <w:t>(CNG)</w:t>
      </w:r>
      <w:r w:rsidRPr="008611FA">
        <w:rPr>
          <w:rFonts w:ascii="Times New Roman" w:eastAsia="標楷體" w:hAnsi="Times New Roman" w:hint="eastAsia"/>
          <w:szCs w:val="24"/>
        </w:rPr>
        <w:t>公車使用；氫氣則直接供應氫燃料電池車使用。氫氣也能藉燃料電池設置（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）「綠色加電站」，提供現有的公務電動車使用。以上構想如圖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、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所示。</w:t>
      </w:r>
    </w:p>
    <w:p w:rsidR="00F71220" w:rsidRPr="008611FA" w:rsidRDefault="00F71220" w:rsidP="008611FA">
      <w:pPr>
        <w:snapToGrid w:val="0"/>
        <w:ind w:firstLineChars="200" w:firstLine="480"/>
        <w:jc w:val="both"/>
        <w:rPr>
          <w:rFonts w:ascii="Times New Roman" w:eastAsia="標楷體" w:hAnsi="Times New Roman"/>
          <w:szCs w:val="24"/>
        </w:rPr>
      </w:pPr>
    </w:p>
    <w:p w:rsidR="00F71220" w:rsidRPr="008611FA" w:rsidRDefault="00F71220" w:rsidP="00F71220">
      <w:pPr>
        <w:snapToGrid w:val="0"/>
        <w:jc w:val="center"/>
        <w:rPr>
          <w:szCs w:val="24"/>
        </w:rPr>
      </w:pPr>
      <w:r w:rsidRPr="008611FA">
        <w:rPr>
          <w:noProof/>
          <w:szCs w:val="24"/>
        </w:rPr>
        <w:drawing>
          <wp:inline distT="0" distB="0" distL="0" distR="0">
            <wp:extent cx="4502727" cy="2472827"/>
            <wp:effectExtent l="19050" t="0" r="0" b="0"/>
            <wp:docPr id="3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482" cy="24737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1220" w:rsidRPr="008611FA" w:rsidRDefault="00F71220" w:rsidP="00F7122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圖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、氣態生質能供應站構想圖</w:t>
      </w:r>
      <w:r w:rsidRPr="008611FA">
        <w:rPr>
          <w:rFonts w:ascii="Times New Roman" w:eastAsia="標楷體" w:hAnsi="Times New Roman" w:hint="eastAsia"/>
          <w:szCs w:val="24"/>
        </w:rPr>
        <w:t xml:space="preserve"> (</w:t>
      </w:r>
      <w:r w:rsidRPr="008611FA">
        <w:rPr>
          <w:rFonts w:ascii="Times New Roman" w:eastAsia="標楷體" w:hAnsi="Times New Roman" w:hint="eastAsia"/>
          <w:szCs w:val="24"/>
        </w:rPr>
        <w:t>構想</w:t>
      </w:r>
      <w:r w:rsidRPr="008611FA">
        <w:rPr>
          <w:rFonts w:ascii="Times New Roman" w:eastAsia="標楷體" w:hAnsi="Times New Roman" w:hint="eastAsia"/>
          <w:szCs w:val="24"/>
        </w:rPr>
        <w:t>1)</w:t>
      </w:r>
    </w:p>
    <w:p w:rsidR="00F71220" w:rsidRPr="008611FA" w:rsidRDefault="00F71220" w:rsidP="00F71220">
      <w:pPr>
        <w:snapToGrid w:val="0"/>
        <w:jc w:val="center"/>
        <w:rPr>
          <w:rFonts w:ascii="Times New Roman" w:eastAsia="標楷體" w:hAnsi="Times New Roman"/>
          <w:szCs w:val="24"/>
        </w:rPr>
      </w:pPr>
    </w:p>
    <w:p w:rsidR="00F71220" w:rsidRPr="008611FA" w:rsidRDefault="00F71220" w:rsidP="00F71220">
      <w:pPr>
        <w:snapToGrid w:val="0"/>
        <w:jc w:val="center"/>
        <w:rPr>
          <w:rFonts w:ascii="Times New Roman" w:eastAsia="標楷體" w:hAnsi="Times New Roman"/>
          <w:szCs w:val="24"/>
        </w:rPr>
      </w:pPr>
    </w:p>
    <w:p w:rsidR="00F71220" w:rsidRPr="008611FA" w:rsidRDefault="00F71220" w:rsidP="00F7122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/>
          <w:noProof/>
          <w:szCs w:val="24"/>
        </w:rPr>
        <w:lastRenderedPageBreak/>
        <w:drawing>
          <wp:inline distT="0" distB="0" distL="0" distR="0">
            <wp:extent cx="4121727" cy="2263588"/>
            <wp:effectExtent l="19050" t="0" r="0" b="0"/>
            <wp:docPr id="5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334" cy="2264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1220" w:rsidRPr="008611FA" w:rsidRDefault="00F71220" w:rsidP="00F7122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圖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、氣態生質能供應站構想圖</w:t>
      </w:r>
      <w:r w:rsidRPr="008611FA">
        <w:rPr>
          <w:rFonts w:ascii="Times New Roman" w:eastAsia="標楷體" w:hAnsi="Times New Roman" w:hint="eastAsia"/>
          <w:szCs w:val="24"/>
        </w:rPr>
        <w:t xml:space="preserve"> (</w:t>
      </w:r>
      <w:r w:rsidRPr="008611FA">
        <w:rPr>
          <w:rFonts w:ascii="Times New Roman" w:eastAsia="標楷體" w:hAnsi="Times New Roman" w:hint="eastAsia"/>
          <w:szCs w:val="24"/>
        </w:rPr>
        <w:t>構想</w:t>
      </w:r>
      <w:r w:rsidRPr="008611FA">
        <w:rPr>
          <w:rFonts w:ascii="Times New Roman" w:eastAsia="標楷體" w:hAnsi="Times New Roman" w:hint="eastAsia"/>
          <w:szCs w:val="24"/>
        </w:rPr>
        <w:t>2)</w:t>
      </w:r>
    </w:p>
    <w:p w:rsidR="00F71220" w:rsidRPr="008611FA" w:rsidRDefault="00F71220" w:rsidP="00EA7180">
      <w:pPr>
        <w:snapToGrid w:val="0"/>
        <w:jc w:val="both"/>
        <w:rPr>
          <w:rFonts w:ascii="Times New Roman" w:eastAsia="標楷體" w:hAnsi="Times New Roman"/>
          <w:b/>
          <w:szCs w:val="24"/>
        </w:rPr>
      </w:pPr>
    </w:p>
    <w:p w:rsidR="00EA7180" w:rsidRPr="008611FA" w:rsidRDefault="008611FA" w:rsidP="008611FA">
      <w:pPr>
        <w:snapToGrid w:val="0"/>
        <w:ind w:firstLineChars="100" w:firstLine="240"/>
        <w:jc w:val="both"/>
        <w:rPr>
          <w:rFonts w:ascii="Times New Roman" w:eastAsia="標楷體" w:hAnsi="Times New Roman"/>
          <w:szCs w:val="24"/>
        </w:rPr>
      </w:pPr>
      <w:r>
        <w:rPr>
          <w:rFonts w:ascii="Times New Roman" w:eastAsia="標楷體" w:hAnsi="Times New Roman" w:hint="eastAsia"/>
          <w:szCs w:val="24"/>
        </w:rPr>
        <w:t>2</w:t>
      </w:r>
      <w:r w:rsidR="00F71220" w:rsidRPr="008611FA">
        <w:rPr>
          <w:rFonts w:ascii="Times New Roman" w:eastAsia="標楷體" w:hAnsi="Times New Roman" w:hint="eastAsia"/>
          <w:szCs w:val="24"/>
        </w:rPr>
        <w:t xml:space="preserve">.1 </w:t>
      </w:r>
      <w:r w:rsidR="00EA7180" w:rsidRPr="008611FA">
        <w:rPr>
          <w:rFonts w:ascii="Times New Roman" w:eastAsia="標楷體" w:hAnsi="Times New Roman" w:hint="eastAsia"/>
          <w:szCs w:val="24"/>
        </w:rPr>
        <w:t>變更水資源回收處理程序</w:t>
      </w:r>
    </w:p>
    <w:p w:rsidR="00EA7180" w:rsidRPr="008611FA" w:rsidRDefault="00EA7180" w:rsidP="000910B0">
      <w:pPr>
        <w:pStyle w:val="aa"/>
        <w:widowControl/>
        <w:snapToGrid w:val="0"/>
        <w:spacing w:line="240" w:lineRule="auto"/>
        <w:ind w:left="760"/>
        <w:jc w:val="both"/>
        <w:outlineLvl w:val="9"/>
        <w:rPr>
          <w:sz w:val="24"/>
          <w:szCs w:val="24"/>
        </w:rPr>
      </w:pPr>
      <w:r w:rsidRPr="008611FA">
        <w:rPr>
          <w:rFonts w:hint="eastAsia"/>
          <w:sz w:val="24"/>
          <w:szCs w:val="24"/>
        </w:rPr>
        <w:t>構想</w:t>
      </w:r>
      <w:r w:rsidRPr="008611FA">
        <w:rPr>
          <w:rFonts w:hint="eastAsia"/>
          <w:sz w:val="24"/>
          <w:szCs w:val="24"/>
        </w:rPr>
        <w:t>1</w:t>
      </w:r>
      <w:r w:rsidRPr="008611FA">
        <w:rPr>
          <w:rFonts w:hint="eastAsia"/>
          <w:sz w:val="24"/>
          <w:szCs w:val="24"/>
        </w:rPr>
        <w:t>：把廢水處理規劃為兩相</w:t>
      </w:r>
      <w:proofErr w:type="gramStart"/>
      <w:r w:rsidRPr="008611FA">
        <w:rPr>
          <w:rFonts w:hint="eastAsia"/>
          <w:sz w:val="24"/>
          <w:szCs w:val="24"/>
        </w:rPr>
        <w:t>式厭氧處理</w:t>
      </w:r>
      <w:proofErr w:type="gramEnd"/>
      <w:r w:rsidRPr="008611FA">
        <w:rPr>
          <w:rFonts w:hint="eastAsia"/>
          <w:sz w:val="24"/>
          <w:szCs w:val="24"/>
        </w:rPr>
        <w:t>系統</w:t>
      </w:r>
    </w:p>
    <w:p w:rsidR="00EA7180" w:rsidRPr="008611FA" w:rsidRDefault="00EA7180" w:rsidP="008611FA">
      <w:pPr>
        <w:snapToGrid w:val="0"/>
        <w:ind w:leftChars="200" w:left="480" w:firstLineChars="200" w:firstLine="480"/>
        <w:jc w:val="both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此構想需導入園區周邊未納管之食品業高濃度有機廢水，將廢水</w:t>
      </w:r>
      <w:r w:rsidRPr="008611FA">
        <w:rPr>
          <w:rFonts w:ascii="Times New Roman" w:eastAsia="標楷體" w:hAnsi="Times New Roman" w:hint="eastAsia"/>
          <w:szCs w:val="24"/>
        </w:rPr>
        <w:t>COD</w:t>
      </w:r>
      <w:r w:rsidRPr="008611FA">
        <w:rPr>
          <w:rFonts w:ascii="Times New Roman" w:eastAsia="標楷體" w:hAnsi="Times New Roman" w:hint="eastAsia"/>
          <w:szCs w:val="24"/>
        </w:rPr>
        <w:t>提升至</w:t>
      </w:r>
      <w:r w:rsidRPr="008611FA">
        <w:rPr>
          <w:rFonts w:ascii="Times New Roman" w:eastAsia="標楷體" w:hAnsi="Times New Roman" w:hint="eastAsia"/>
          <w:szCs w:val="24"/>
        </w:rPr>
        <w:t>1 g/L</w:t>
      </w:r>
      <w:r w:rsidRPr="008611FA">
        <w:rPr>
          <w:rFonts w:ascii="Times New Roman" w:eastAsia="標楷體" w:hAnsi="Times New Roman" w:hint="eastAsia"/>
          <w:szCs w:val="24"/>
        </w:rPr>
        <w:t>以上</w:t>
      </w:r>
      <w:r w:rsidRPr="008611FA">
        <w:rPr>
          <w:rFonts w:ascii="Times New Roman" w:eastAsia="標楷體" w:hAnsi="Times New Roman" w:hint="eastAsia"/>
          <w:szCs w:val="24"/>
        </w:rPr>
        <w:t xml:space="preserve"> (5 g/L</w:t>
      </w:r>
      <w:r w:rsidRPr="008611FA">
        <w:rPr>
          <w:rFonts w:ascii="Times New Roman" w:eastAsia="標楷體" w:hAnsi="Times New Roman" w:hint="eastAsia"/>
          <w:szCs w:val="24"/>
        </w:rPr>
        <w:t>以上較佳</w:t>
      </w:r>
      <w:r w:rsidRPr="008611FA">
        <w:rPr>
          <w:rFonts w:ascii="Times New Roman" w:eastAsia="標楷體" w:hAnsi="Times New Roman" w:hint="eastAsia"/>
          <w:szCs w:val="24"/>
        </w:rPr>
        <w:t>)</w:t>
      </w:r>
      <w:r w:rsidRPr="008611FA">
        <w:rPr>
          <w:rFonts w:ascii="Times New Roman" w:eastAsia="標楷體" w:hAnsi="Times New Roman" w:hint="eastAsia"/>
          <w:szCs w:val="24"/>
        </w:rPr>
        <w:t>，如此可直接產製氫氣及甲烷氣體，作為「氣態生質能源」的供應源，其設計流程示意如圖</w:t>
      </w:r>
      <w:r w:rsidRPr="008611FA">
        <w:rPr>
          <w:rFonts w:ascii="Times New Roman" w:eastAsia="標楷體" w:hAnsi="Times New Roman" w:hint="eastAsia"/>
          <w:szCs w:val="24"/>
        </w:rPr>
        <w:t>3</w:t>
      </w:r>
      <w:r w:rsidRPr="008611FA">
        <w:rPr>
          <w:rFonts w:ascii="Times New Roman" w:eastAsia="標楷體" w:hAnsi="Times New Roman" w:hint="eastAsia"/>
          <w:szCs w:val="24"/>
        </w:rPr>
        <w:t>所示。</w:t>
      </w:r>
    </w:p>
    <w:p w:rsidR="00EA7180" w:rsidRPr="008611FA" w:rsidRDefault="00EA7180" w:rsidP="000910B0">
      <w:pPr>
        <w:pStyle w:val="aa"/>
        <w:widowControl/>
        <w:snapToGrid w:val="0"/>
        <w:spacing w:line="240" w:lineRule="auto"/>
        <w:ind w:left="760"/>
        <w:jc w:val="both"/>
        <w:outlineLvl w:val="9"/>
        <w:rPr>
          <w:sz w:val="24"/>
          <w:szCs w:val="24"/>
        </w:rPr>
      </w:pPr>
      <w:r w:rsidRPr="008611FA">
        <w:rPr>
          <w:rFonts w:hint="eastAsia"/>
          <w:sz w:val="24"/>
          <w:szCs w:val="24"/>
        </w:rPr>
        <w:t>構想</w:t>
      </w:r>
      <w:r w:rsidRPr="008611FA">
        <w:rPr>
          <w:rFonts w:hint="eastAsia"/>
          <w:sz w:val="24"/>
          <w:szCs w:val="24"/>
        </w:rPr>
        <w:t>2</w:t>
      </w:r>
      <w:r w:rsidRPr="008611FA">
        <w:rPr>
          <w:rFonts w:hint="eastAsia"/>
          <w:sz w:val="24"/>
          <w:szCs w:val="24"/>
        </w:rPr>
        <w:t>：於現設計處理程序中增設有機污泥處理設施</w:t>
      </w:r>
    </w:p>
    <w:p w:rsidR="00EA7180" w:rsidRDefault="00EA7180" w:rsidP="008611FA">
      <w:pPr>
        <w:snapToGrid w:val="0"/>
        <w:ind w:leftChars="200" w:left="480" w:firstLineChars="200" w:firstLine="480"/>
        <w:jc w:val="both"/>
        <w:rPr>
          <w:rFonts w:ascii="Times New Roman" w:eastAsia="標楷體" w:hAnsi="Times New Roman" w:hint="eastAsia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將現有水資源回收處理程序增設生物性污泥能源化設施，包含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高溫好氧消化系統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及甲烷化設備，既可產製甲烷氣燃料並可減少程序中</w:t>
      </w:r>
      <w:r w:rsidRPr="008611FA">
        <w:rPr>
          <w:rFonts w:ascii="Times New Roman" w:eastAsia="標楷體" w:hAnsi="Times New Roman" w:hint="eastAsia"/>
          <w:szCs w:val="24"/>
        </w:rPr>
        <w:t>60-80%</w:t>
      </w:r>
      <w:r w:rsidRPr="008611FA">
        <w:rPr>
          <w:rFonts w:ascii="Times New Roman" w:eastAsia="標楷體" w:hAnsi="Times New Roman" w:hint="eastAsia"/>
          <w:szCs w:val="24"/>
        </w:rPr>
        <w:t>的生物污泥排放，可有效降低污泥清運費用。程序如圖</w:t>
      </w:r>
      <w:r w:rsidRPr="008611FA">
        <w:rPr>
          <w:rFonts w:ascii="Times New Roman" w:eastAsia="標楷體" w:hAnsi="Times New Roman" w:hint="eastAsia"/>
          <w:szCs w:val="24"/>
        </w:rPr>
        <w:t>4</w:t>
      </w:r>
      <w:r w:rsidRPr="008611FA">
        <w:rPr>
          <w:rFonts w:ascii="Times New Roman" w:eastAsia="標楷體" w:hAnsi="Times New Roman" w:hint="eastAsia"/>
          <w:szCs w:val="24"/>
        </w:rPr>
        <w:t>所示。</w:t>
      </w:r>
    </w:p>
    <w:p w:rsidR="008611FA" w:rsidRPr="008611FA" w:rsidRDefault="008611FA" w:rsidP="008611FA">
      <w:pPr>
        <w:snapToGrid w:val="0"/>
        <w:ind w:leftChars="200" w:left="480" w:firstLineChars="200" w:firstLine="480"/>
        <w:jc w:val="both"/>
        <w:rPr>
          <w:rFonts w:ascii="Times New Roman" w:eastAsia="標楷體" w:hAnsi="Times New Roman"/>
          <w:szCs w:val="24"/>
        </w:rPr>
      </w:pPr>
    </w:p>
    <w:p w:rsidR="008611FA" w:rsidRPr="008611FA" w:rsidRDefault="008611FA" w:rsidP="008611FA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/>
          <w:noProof/>
          <w:szCs w:val="24"/>
        </w:rPr>
        <w:drawing>
          <wp:inline distT="0" distB="0" distL="0" distR="0">
            <wp:extent cx="4533900" cy="594675"/>
            <wp:effectExtent l="0" t="0" r="0" b="0"/>
            <wp:docPr id="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669" cy="5971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11FA" w:rsidRDefault="008611FA" w:rsidP="008611FA">
      <w:pPr>
        <w:snapToGrid w:val="0"/>
        <w:jc w:val="center"/>
        <w:rPr>
          <w:rFonts w:ascii="Times New Roman" w:eastAsia="標楷體" w:hAnsi="Times New Roman" w:hint="eastAsia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圖</w:t>
      </w:r>
      <w:r w:rsidRPr="008611FA">
        <w:rPr>
          <w:rFonts w:ascii="Times New Roman" w:eastAsia="標楷體" w:hAnsi="Times New Roman" w:hint="eastAsia"/>
          <w:szCs w:val="24"/>
        </w:rPr>
        <w:t>3</w:t>
      </w:r>
      <w:r w:rsidRPr="008611FA">
        <w:rPr>
          <w:rFonts w:ascii="Times New Roman" w:eastAsia="標楷體" w:hAnsi="Times New Roman" w:hint="eastAsia"/>
          <w:szCs w:val="24"/>
        </w:rPr>
        <w:t>、水資源能源化流程示意圖</w:t>
      </w:r>
    </w:p>
    <w:p w:rsidR="008611FA" w:rsidRPr="008611FA" w:rsidRDefault="008611FA" w:rsidP="008611FA">
      <w:pPr>
        <w:snapToGrid w:val="0"/>
        <w:jc w:val="center"/>
        <w:rPr>
          <w:rFonts w:ascii="Times New Roman" w:eastAsia="標楷體" w:hAnsi="Times New Roman"/>
          <w:szCs w:val="24"/>
        </w:rPr>
      </w:pPr>
    </w:p>
    <w:p w:rsidR="00EA7180" w:rsidRPr="008611FA" w:rsidRDefault="00EA7180" w:rsidP="00EA7180">
      <w:pPr>
        <w:snapToGrid w:val="0"/>
        <w:jc w:val="both"/>
        <w:rPr>
          <w:rFonts w:ascii="Times New Roman" w:eastAsia="標楷體" w:hAnsi="Times New Roman"/>
          <w:szCs w:val="24"/>
        </w:rPr>
      </w:pP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/>
          <w:noProof/>
          <w:szCs w:val="24"/>
        </w:rPr>
        <w:drawing>
          <wp:inline distT="0" distB="0" distL="0" distR="0">
            <wp:extent cx="4276725" cy="1810941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408" cy="18116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圖</w:t>
      </w:r>
      <w:r w:rsidRPr="008611FA">
        <w:rPr>
          <w:rFonts w:ascii="Times New Roman" w:eastAsia="標楷體" w:hAnsi="Times New Roman" w:hint="eastAsia"/>
          <w:szCs w:val="24"/>
        </w:rPr>
        <w:t>4</w:t>
      </w:r>
      <w:r w:rsidRPr="008611FA">
        <w:rPr>
          <w:rFonts w:ascii="Times New Roman" w:eastAsia="標楷體" w:hAnsi="Times New Roman" w:hint="eastAsia"/>
          <w:szCs w:val="24"/>
        </w:rPr>
        <w:t>、水資源中心污泥能源化系統示意圖</w:t>
      </w:r>
    </w:p>
    <w:p w:rsidR="00F71220" w:rsidRPr="008611FA" w:rsidRDefault="00F7122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</w:p>
    <w:p w:rsidR="00EA7180" w:rsidRPr="008611FA" w:rsidRDefault="00EA7180" w:rsidP="008611FA">
      <w:pPr>
        <w:snapToGrid w:val="0"/>
        <w:ind w:firstLineChars="100" w:firstLine="240"/>
        <w:jc w:val="both"/>
        <w:rPr>
          <w:rFonts w:ascii="Times New Roman" w:eastAsia="標楷體" w:hAnsi="Times New Roman"/>
          <w:szCs w:val="24"/>
        </w:rPr>
      </w:pPr>
      <w:bookmarkStart w:id="0" w:name="_GoBack"/>
      <w:bookmarkEnd w:id="0"/>
      <w:r w:rsidRPr="008611FA">
        <w:rPr>
          <w:rFonts w:ascii="Times New Roman" w:eastAsia="標楷體" w:hAnsi="Times New Roman" w:hint="eastAsia"/>
          <w:szCs w:val="24"/>
        </w:rPr>
        <w:t>2</w:t>
      </w:r>
      <w:r w:rsidR="008611FA">
        <w:rPr>
          <w:rFonts w:ascii="Times New Roman" w:eastAsia="標楷體" w:hAnsi="Times New Roman" w:hint="eastAsia"/>
          <w:szCs w:val="24"/>
        </w:rPr>
        <w:t>.2</w:t>
      </w:r>
      <w:r w:rsidRPr="008611FA">
        <w:rPr>
          <w:rFonts w:ascii="Times New Roman" w:eastAsia="標楷體" w:hAnsi="Times New Roman" w:hint="eastAsia"/>
          <w:szCs w:val="24"/>
        </w:rPr>
        <w:t xml:space="preserve"> </w:t>
      </w:r>
      <w:r w:rsidRPr="008611FA">
        <w:rPr>
          <w:rFonts w:ascii="Times New Roman" w:eastAsia="標楷體" w:hAnsi="Times New Roman" w:hint="eastAsia"/>
          <w:szCs w:val="24"/>
        </w:rPr>
        <w:t>污水處理廠出流水之電解產生氫燃料</w:t>
      </w:r>
    </w:p>
    <w:p w:rsidR="00EA7180" w:rsidRPr="008611FA" w:rsidRDefault="00EA7180" w:rsidP="008611FA">
      <w:pPr>
        <w:snapToGrid w:val="0"/>
        <w:ind w:leftChars="200" w:left="480" w:firstLineChars="200" w:firstLine="480"/>
        <w:jc w:val="both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於水資源中心建物頂層建造太陽能屋頂，電力供給電解出流水產生氫氣，增加水資源回收率</w:t>
      </w:r>
      <w:r w:rsidRPr="008611FA">
        <w:rPr>
          <w:rFonts w:ascii="Times New Roman" w:eastAsia="標楷體" w:hAnsi="Times New Roman" w:hint="eastAsia"/>
          <w:szCs w:val="24"/>
        </w:rPr>
        <w:t>1-5%</w:t>
      </w:r>
      <w:r w:rsidRPr="008611FA">
        <w:rPr>
          <w:rFonts w:ascii="Times New Roman" w:eastAsia="標楷體" w:hAnsi="Times New Roman" w:hint="eastAsia"/>
          <w:szCs w:val="24"/>
        </w:rPr>
        <w:t>，並可將未用完的電力以氫氣燃料的方式儲存。</w:t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/>
          <w:noProof/>
          <w:szCs w:val="24"/>
        </w:rPr>
        <w:lastRenderedPageBreak/>
        <w:drawing>
          <wp:inline distT="0" distB="0" distL="0" distR="0">
            <wp:extent cx="4725138" cy="281940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206" cy="28271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圖</w:t>
      </w:r>
      <w:r w:rsidRPr="008611FA">
        <w:rPr>
          <w:rFonts w:ascii="Times New Roman" w:eastAsia="標楷體" w:hAnsi="Times New Roman" w:hint="eastAsia"/>
          <w:szCs w:val="24"/>
        </w:rPr>
        <w:t>5</w:t>
      </w:r>
      <w:r w:rsidRPr="008611FA">
        <w:rPr>
          <w:rFonts w:ascii="Times New Roman" w:eastAsia="標楷體" w:hAnsi="Times New Roman" w:hint="eastAsia"/>
          <w:szCs w:val="24"/>
        </w:rPr>
        <w:t>、太陽能發電之電力燃料轉換系統示意圖</w:t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</w:p>
    <w:p w:rsidR="00EA7180" w:rsidRPr="008611FA" w:rsidRDefault="008611FA" w:rsidP="008611FA">
      <w:pPr>
        <w:snapToGrid w:val="0"/>
        <w:ind w:firstLineChars="100" w:firstLine="240"/>
        <w:jc w:val="both"/>
        <w:rPr>
          <w:rFonts w:ascii="Times New Roman" w:eastAsia="標楷體" w:hAnsi="Times New Roman"/>
          <w:szCs w:val="24"/>
        </w:rPr>
      </w:pPr>
      <w:r>
        <w:rPr>
          <w:rFonts w:ascii="Times New Roman" w:eastAsia="標楷體" w:hAnsi="Times New Roman" w:hint="eastAsia"/>
          <w:szCs w:val="24"/>
        </w:rPr>
        <w:t>2.</w:t>
      </w:r>
      <w:r w:rsidR="00EA7180" w:rsidRPr="008611FA">
        <w:rPr>
          <w:rFonts w:ascii="Times New Roman" w:eastAsia="標楷體" w:hAnsi="Times New Roman" w:hint="eastAsia"/>
          <w:szCs w:val="24"/>
        </w:rPr>
        <w:t xml:space="preserve">3 </w:t>
      </w:r>
      <w:r w:rsidR="00EA7180" w:rsidRPr="008611FA">
        <w:rPr>
          <w:rFonts w:ascii="Times New Roman" w:eastAsia="標楷體" w:hAnsi="Times New Roman" w:hint="eastAsia"/>
          <w:szCs w:val="24"/>
        </w:rPr>
        <w:t>甲烷重組產氫</w:t>
      </w:r>
    </w:p>
    <w:p w:rsidR="00EA7180" w:rsidRPr="008611FA" w:rsidRDefault="00EA7180" w:rsidP="00EA7180">
      <w:pPr>
        <w:snapToGrid w:val="0"/>
        <w:ind w:leftChars="200" w:left="480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 </w:t>
      </w:r>
      <w:r w:rsidRPr="008611FA">
        <w:rPr>
          <w:rFonts w:ascii="Times New Roman" w:eastAsia="標楷體" w:hAnsi="Times New Roman" w:hint="eastAsia"/>
          <w:szCs w:val="24"/>
        </w:rPr>
        <w:t>上述的甲烷可以透過已經商業化的重組技術，轉換為氫氣，與前述之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厭氣醱酵氫與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太陽能電解氫合併，做為「綠色氫供應系統」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之氫來源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。</w:t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</w:p>
    <w:p w:rsidR="00EA7180" w:rsidRPr="008611FA" w:rsidRDefault="008611FA" w:rsidP="008611FA">
      <w:pPr>
        <w:snapToGrid w:val="0"/>
        <w:ind w:firstLineChars="100" w:firstLine="240"/>
        <w:jc w:val="both"/>
        <w:rPr>
          <w:rFonts w:ascii="Times New Roman" w:eastAsia="標楷體" w:hAnsi="Times New Roman"/>
          <w:szCs w:val="24"/>
        </w:rPr>
      </w:pPr>
      <w:r>
        <w:rPr>
          <w:rFonts w:ascii="Times New Roman" w:eastAsia="標楷體" w:hAnsi="Times New Roman" w:hint="eastAsia"/>
          <w:szCs w:val="24"/>
        </w:rPr>
        <w:t>2.</w:t>
      </w:r>
      <w:r w:rsidR="00EA7180" w:rsidRPr="008611FA">
        <w:rPr>
          <w:rFonts w:ascii="Times New Roman" w:eastAsia="標楷體" w:hAnsi="Times New Roman" w:hint="eastAsia"/>
          <w:szCs w:val="24"/>
        </w:rPr>
        <w:t xml:space="preserve">4 </w:t>
      </w:r>
      <w:r w:rsidR="00EA7180" w:rsidRPr="008611FA">
        <w:rPr>
          <w:rFonts w:ascii="Times New Roman" w:eastAsia="標楷體" w:hAnsi="Times New Roman" w:hint="eastAsia"/>
          <w:szCs w:val="24"/>
        </w:rPr>
        <w:t>氣態生質能源的應用</w:t>
      </w:r>
    </w:p>
    <w:p w:rsidR="00EA7180" w:rsidRPr="008611FA" w:rsidRDefault="00EA7180" w:rsidP="008611FA">
      <w:pPr>
        <w:snapToGrid w:val="0"/>
        <w:ind w:leftChars="200" w:left="480" w:firstLineChars="200" w:firstLine="480"/>
        <w:jc w:val="both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建議架設「氣態生質能加氣站」及「加電站」，因為氣體氫、甲烷與電力均來自再生性方式，故可稱為「綠色加氣站」及「綠色加電站」；包含甲烷氣體及氫氣供應系統。甲烷氣體可供應未來</w:t>
      </w:r>
      <w:r w:rsidRPr="008611FA">
        <w:rPr>
          <w:rFonts w:ascii="Times New Roman" w:eastAsia="標楷體" w:hAnsi="Times New Roman" w:hint="eastAsia"/>
          <w:szCs w:val="24"/>
        </w:rPr>
        <w:t>BRT</w:t>
      </w:r>
      <w:r w:rsidRPr="008611FA">
        <w:rPr>
          <w:rFonts w:ascii="Times New Roman" w:eastAsia="標楷體" w:hAnsi="Times New Roman" w:hint="eastAsia"/>
          <w:szCs w:val="24"/>
        </w:rPr>
        <w:t>系統之</w:t>
      </w:r>
      <w:r w:rsidRPr="008611FA">
        <w:rPr>
          <w:rFonts w:ascii="Times New Roman" w:eastAsia="標楷體" w:hAnsi="Times New Roman" w:hint="eastAsia"/>
          <w:szCs w:val="24"/>
        </w:rPr>
        <w:t>CNG</w:t>
      </w:r>
      <w:r w:rsidRPr="008611FA">
        <w:rPr>
          <w:rFonts w:ascii="Times New Roman" w:eastAsia="標楷體" w:hAnsi="Times New Roman" w:hint="eastAsia"/>
          <w:szCs w:val="24"/>
        </w:rPr>
        <w:t>公車使用；氫氣可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供氫能機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汽車使用。氫氣亦可透過燃料電池轉換成電力，做為加電站電力來源，提供給現有的公務電動車使用。氣態生質能源供應站發想如圖</w:t>
      </w:r>
      <w:r w:rsidRPr="008611FA">
        <w:rPr>
          <w:rFonts w:ascii="Times New Roman" w:eastAsia="標楷體" w:hAnsi="Times New Roman" w:hint="eastAsia"/>
          <w:szCs w:val="24"/>
        </w:rPr>
        <w:t>6</w:t>
      </w:r>
      <w:r w:rsidRPr="008611FA">
        <w:rPr>
          <w:rFonts w:ascii="Times New Roman" w:eastAsia="標楷體" w:hAnsi="Times New Roman" w:hint="eastAsia"/>
          <w:szCs w:val="24"/>
        </w:rPr>
        <w:t>所示。</w:t>
      </w:r>
    </w:p>
    <w:p w:rsidR="00EA7180" w:rsidRPr="008611FA" w:rsidRDefault="00EA7180" w:rsidP="00EA7180">
      <w:pPr>
        <w:snapToGrid w:val="0"/>
        <w:jc w:val="both"/>
        <w:rPr>
          <w:rFonts w:ascii="Times New Roman" w:eastAsia="標楷體" w:hAnsi="Times New Roman"/>
          <w:szCs w:val="24"/>
        </w:rPr>
      </w:pP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/>
          <w:noProof/>
          <w:szCs w:val="24"/>
        </w:rPr>
        <w:drawing>
          <wp:inline distT="0" distB="0" distL="0" distR="0">
            <wp:extent cx="5047615" cy="3049379"/>
            <wp:effectExtent l="0" t="0" r="635" b="0"/>
            <wp:docPr id="1027" name="圖片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384" cy="30570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圖</w:t>
      </w:r>
      <w:r w:rsidRPr="008611FA">
        <w:rPr>
          <w:rFonts w:ascii="Times New Roman" w:eastAsia="標楷體" w:hAnsi="Times New Roman" w:hint="eastAsia"/>
          <w:szCs w:val="24"/>
        </w:rPr>
        <w:t>6</w:t>
      </w:r>
      <w:r w:rsidRPr="008611FA">
        <w:rPr>
          <w:rFonts w:ascii="Times New Roman" w:eastAsia="標楷體" w:hAnsi="Times New Roman" w:hint="eastAsia"/>
          <w:szCs w:val="24"/>
        </w:rPr>
        <w:t>、氣態生質能源供應站發想圖</w:t>
      </w:r>
    </w:p>
    <w:p w:rsidR="00EA7180" w:rsidRPr="008611FA" w:rsidRDefault="00EA7180" w:rsidP="00EA7180">
      <w:pPr>
        <w:snapToGrid w:val="0"/>
        <w:jc w:val="both"/>
        <w:rPr>
          <w:rFonts w:ascii="Times New Roman" w:eastAsia="標楷體" w:hAnsi="Times New Roman"/>
          <w:b/>
          <w:szCs w:val="24"/>
        </w:rPr>
      </w:pPr>
    </w:p>
    <w:p w:rsidR="00EA7180" w:rsidRPr="008611FA" w:rsidRDefault="008611FA" w:rsidP="00EA7180">
      <w:pPr>
        <w:snapToGrid w:val="0"/>
        <w:jc w:val="both"/>
        <w:rPr>
          <w:rFonts w:ascii="Times New Roman" w:eastAsia="標楷體" w:hAnsi="Times New Roman"/>
          <w:b/>
          <w:szCs w:val="24"/>
        </w:rPr>
      </w:pPr>
      <w:r>
        <w:rPr>
          <w:rFonts w:ascii="Times New Roman" w:eastAsia="標楷體" w:hAnsi="Times New Roman" w:hint="eastAsia"/>
          <w:b/>
          <w:szCs w:val="24"/>
        </w:rPr>
        <w:lastRenderedPageBreak/>
        <w:t>3</w:t>
      </w:r>
      <w:r w:rsidR="00EA7180" w:rsidRPr="008611FA">
        <w:rPr>
          <w:rFonts w:ascii="Times New Roman" w:eastAsia="標楷體" w:hAnsi="Times New Roman" w:hint="eastAsia"/>
          <w:b/>
          <w:szCs w:val="24"/>
        </w:rPr>
        <w:t>、國外實例</w:t>
      </w:r>
    </w:p>
    <w:p w:rsidR="00EA7180" w:rsidRPr="008611FA" w:rsidRDefault="008611FA" w:rsidP="00EA7180">
      <w:pPr>
        <w:snapToGrid w:val="0"/>
        <w:ind w:leftChars="100" w:left="240"/>
        <w:jc w:val="both"/>
        <w:rPr>
          <w:rFonts w:ascii="Times New Roman" w:eastAsia="標楷體" w:hAnsi="Times New Roman"/>
          <w:szCs w:val="24"/>
        </w:rPr>
      </w:pPr>
      <w:r>
        <w:rPr>
          <w:rFonts w:ascii="Times New Roman" w:eastAsia="標楷體" w:hAnsi="Times New Roman" w:hint="eastAsia"/>
          <w:szCs w:val="24"/>
        </w:rPr>
        <w:t>3.</w:t>
      </w:r>
      <w:r w:rsidR="00EA7180" w:rsidRPr="008611FA">
        <w:rPr>
          <w:rFonts w:ascii="Times New Roman" w:eastAsia="標楷體" w:hAnsi="Times New Roman" w:hint="eastAsia"/>
          <w:szCs w:val="24"/>
        </w:rPr>
        <w:t xml:space="preserve">1 </w:t>
      </w:r>
      <w:r w:rsidR="00EA7180" w:rsidRPr="008611FA">
        <w:rPr>
          <w:rFonts w:ascii="Times New Roman" w:eastAsia="標楷體" w:hAnsi="Times New Roman" w:hint="eastAsia"/>
          <w:szCs w:val="24"/>
        </w:rPr>
        <w:t>美國加州</w:t>
      </w:r>
      <w:r w:rsidR="00EA7180" w:rsidRPr="008611FA">
        <w:rPr>
          <w:rFonts w:ascii="Times New Roman" w:eastAsia="標楷體" w:hAnsi="Times New Roman" w:hint="eastAsia"/>
          <w:szCs w:val="24"/>
        </w:rPr>
        <w:t>Irvine</w:t>
      </w:r>
      <w:r w:rsidR="00EA7180" w:rsidRPr="008611FA">
        <w:rPr>
          <w:rFonts w:ascii="Times New Roman" w:eastAsia="標楷體" w:hAnsi="Times New Roman" w:hint="eastAsia"/>
          <w:szCs w:val="24"/>
        </w:rPr>
        <w:t>，廢水轉換氫能源加氫站</w:t>
      </w:r>
    </w:p>
    <w:p w:rsidR="00EA7180" w:rsidRPr="008611FA" w:rsidRDefault="00EA7180" w:rsidP="008611FA">
      <w:pPr>
        <w:snapToGrid w:val="0"/>
        <w:ind w:leftChars="200" w:left="480" w:firstLineChars="200" w:firstLine="480"/>
        <w:jc w:val="both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此系統座落於美國加州</w:t>
      </w:r>
      <w:r w:rsidRPr="008611FA">
        <w:rPr>
          <w:rFonts w:ascii="Times New Roman" w:eastAsia="標楷體" w:hAnsi="Times New Roman" w:hint="eastAsia"/>
          <w:szCs w:val="24"/>
        </w:rPr>
        <w:t>Irvine</w:t>
      </w:r>
      <w:r w:rsidRPr="008611FA">
        <w:rPr>
          <w:rFonts w:ascii="Times New Roman" w:eastAsia="標楷體" w:hAnsi="Times New Roman" w:hint="eastAsia"/>
          <w:szCs w:val="24"/>
        </w:rPr>
        <w:t>小鎮，其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利用厭氧醱酵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技術、水電解技術、廚餘醱酵及甲烷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重組產氫技術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，將廢水及廢棄物轉換為氫氣，每日提供約</w:t>
      </w:r>
      <w:r w:rsidRPr="008611FA">
        <w:rPr>
          <w:rFonts w:ascii="Times New Roman" w:eastAsia="標楷體" w:hAnsi="Times New Roman" w:hint="eastAsia"/>
          <w:szCs w:val="24"/>
        </w:rPr>
        <w:t>100 kg</w:t>
      </w:r>
      <w:r w:rsidRPr="008611FA">
        <w:rPr>
          <w:rFonts w:ascii="Times New Roman" w:eastAsia="標楷體" w:hAnsi="Times New Roman" w:hint="eastAsia"/>
          <w:szCs w:val="24"/>
        </w:rPr>
        <w:t>的氫氣，可供應</w:t>
      </w:r>
      <w:r w:rsidRPr="008611FA">
        <w:rPr>
          <w:rFonts w:ascii="Times New Roman" w:eastAsia="標楷體" w:hAnsi="Times New Roman" w:hint="eastAsia"/>
          <w:szCs w:val="24"/>
        </w:rPr>
        <w:t>25-50</w:t>
      </w:r>
      <w:r w:rsidRPr="008611FA">
        <w:rPr>
          <w:rFonts w:ascii="Times New Roman" w:eastAsia="標楷體" w:hAnsi="Times New Roman" w:hint="eastAsia"/>
          <w:szCs w:val="24"/>
        </w:rPr>
        <w:t>部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氫能車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使用；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每部車加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滿氫氣可行駛</w:t>
      </w:r>
      <w:r w:rsidRPr="008611FA">
        <w:rPr>
          <w:rFonts w:ascii="Times New Roman" w:eastAsia="標楷體" w:hAnsi="Times New Roman" w:hint="eastAsia"/>
          <w:szCs w:val="24"/>
        </w:rPr>
        <w:t>160 km</w:t>
      </w:r>
      <w:r w:rsidRPr="008611FA">
        <w:rPr>
          <w:rFonts w:ascii="Times New Roman" w:eastAsia="標楷體" w:hAnsi="Times New Roman" w:hint="eastAsia"/>
          <w:szCs w:val="24"/>
        </w:rPr>
        <w:t>，此地區已成為國際各大車廠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氫能車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的測試基地。</w:t>
      </w:r>
    </w:p>
    <w:p w:rsidR="00EA7180" w:rsidRPr="008611FA" w:rsidRDefault="00EA7180" w:rsidP="008611FA">
      <w:pPr>
        <w:snapToGrid w:val="0"/>
        <w:ind w:leftChars="200" w:left="480" w:firstLineChars="200" w:firstLine="480"/>
        <w:jc w:val="both"/>
        <w:rPr>
          <w:rFonts w:ascii="Times New Roman" w:eastAsia="標楷體" w:hAnsi="Times New Roman"/>
          <w:szCs w:val="24"/>
        </w:rPr>
      </w:pP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/>
          <w:noProof/>
          <w:szCs w:val="24"/>
        </w:rPr>
        <w:drawing>
          <wp:inline distT="0" distB="0" distL="0" distR="0">
            <wp:extent cx="3429000" cy="2286001"/>
            <wp:effectExtent l="0" t="0" r="0" b="0"/>
            <wp:docPr id="1030" name="Picture 6" descr="UCIrvine Hydrogen Fueling St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UCIrvine Hydrogen Fueling Station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710" cy="228847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圖</w:t>
      </w:r>
      <w:r w:rsidRPr="008611FA">
        <w:rPr>
          <w:rFonts w:ascii="Times New Roman" w:eastAsia="標楷體" w:hAnsi="Times New Roman" w:hint="eastAsia"/>
          <w:szCs w:val="24"/>
        </w:rPr>
        <w:t>7</w:t>
      </w:r>
      <w:r w:rsidRPr="008611FA">
        <w:rPr>
          <w:rFonts w:ascii="Times New Roman" w:eastAsia="標楷體" w:hAnsi="Times New Roman" w:hint="eastAsia"/>
          <w:szCs w:val="24"/>
        </w:rPr>
        <w:t>、位於美國加州</w:t>
      </w:r>
      <w:r w:rsidRPr="008611FA">
        <w:rPr>
          <w:rFonts w:ascii="Times New Roman" w:eastAsia="標楷體" w:hAnsi="Times New Roman" w:hint="eastAsia"/>
          <w:szCs w:val="24"/>
        </w:rPr>
        <w:t>Irvine</w:t>
      </w:r>
      <w:r w:rsidRPr="008611FA">
        <w:rPr>
          <w:rFonts w:ascii="Times New Roman" w:eastAsia="標楷體" w:hAnsi="Times New Roman" w:hint="eastAsia"/>
          <w:szCs w:val="24"/>
        </w:rPr>
        <w:t>小鎮之水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資源產氫系統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及加氫站</w:t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</w:p>
    <w:p w:rsidR="00EA7180" w:rsidRPr="008611FA" w:rsidRDefault="008611FA" w:rsidP="00EA7180">
      <w:pPr>
        <w:snapToGrid w:val="0"/>
        <w:ind w:leftChars="100" w:left="240"/>
        <w:jc w:val="both"/>
        <w:rPr>
          <w:rFonts w:ascii="Times New Roman" w:eastAsia="標楷體" w:hAnsi="Times New Roman"/>
          <w:szCs w:val="24"/>
        </w:rPr>
      </w:pPr>
      <w:r>
        <w:rPr>
          <w:rFonts w:ascii="Times New Roman" w:eastAsia="標楷體" w:hAnsi="Times New Roman" w:hint="eastAsia"/>
          <w:szCs w:val="24"/>
        </w:rPr>
        <w:t>3.</w:t>
      </w:r>
      <w:r w:rsidR="00EA7180" w:rsidRPr="008611FA">
        <w:rPr>
          <w:rFonts w:ascii="Times New Roman" w:eastAsia="標楷體" w:hAnsi="Times New Roman" w:hint="eastAsia"/>
          <w:szCs w:val="24"/>
        </w:rPr>
        <w:t>2 CNG</w:t>
      </w:r>
      <w:r w:rsidR="00EA7180" w:rsidRPr="008611FA">
        <w:rPr>
          <w:rFonts w:ascii="Times New Roman" w:eastAsia="標楷體" w:hAnsi="Times New Roman" w:hint="eastAsia"/>
          <w:szCs w:val="24"/>
        </w:rPr>
        <w:t>公車之</w:t>
      </w:r>
      <w:r w:rsidR="00EA7180" w:rsidRPr="008611FA">
        <w:rPr>
          <w:rFonts w:ascii="Times New Roman" w:eastAsia="標楷體" w:hAnsi="Times New Roman" w:hint="eastAsia"/>
          <w:szCs w:val="24"/>
        </w:rPr>
        <w:t>BRT</w:t>
      </w:r>
      <w:r w:rsidR="00EA7180" w:rsidRPr="008611FA">
        <w:rPr>
          <w:rFonts w:ascii="Times New Roman" w:eastAsia="標楷體" w:hAnsi="Times New Roman" w:hint="eastAsia"/>
          <w:szCs w:val="24"/>
        </w:rPr>
        <w:t>系統</w:t>
      </w:r>
    </w:p>
    <w:p w:rsidR="00EA7180" w:rsidRPr="008611FA" w:rsidRDefault="00EA7180" w:rsidP="008611FA">
      <w:pPr>
        <w:snapToGrid w:val="0"/>
        <w:ind w:leftChars="200" w:left="480" w:firstLineChars="200" w:firstLine="480"/>
        <w:jc w:val="both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使用</w:t>
      </w:r>
      <w:r w:rsidRPr="008611FA">
        <w:rPr>
          <w:rFonts w:ascii="Times New Roman" w:eastAsia="標楷體" w:hAnsi="Times New Roman" w:hint="eastAsia"/>
          <w:szCs w:val="24"/>
        </w:rPr>
        <w:t>CNG</w:t>
      </w:r>
      <w:r w:rsidRPr="008611FA">
        <w:rPr>
          <w:rFonts w:ascii="Times New Roman" w:eastAsia="標楷體" w:hAnsi="Times New Roman" w:hint="eastAsia"/>
          <w:szCs w:val="24"/>
        </w:rPr>
        <w:t>公車架構</w:t>
      </w:r>
      <w:r w:rsidRPr="008611FA">
        <w:rPr>
          <w:rFonts w:ascii="Times New Roman" w:eastAsia="標楷體" w:hAnsi="Times New Roman" w:hint="eastAsia"/>
          <w:szCs w:val="24"/>
        </w:rPr>
        <w:t>BRT</w:t>
      </w:r>
      <w:r w:rsidRPr="008611FA">
        <w:rPr>
          <w:rFonts w:ascii="Times New Roman" w:eastAsia="標楷體" w:hAnsi="Times New Roman" w:hint="eastAsia"/>
          <w:szCs w:val="24"/>
        </w:rPr>
        <w:t>系統，全世界包含北京、上海、廣州、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首爾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、曼谷、雅加達、洛杉磯、芝加哥、波士頓、西雅圖、邁阿密、溫哥華、蒙特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婁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、波哥大、墨西哥城、聖地牙哥、雪梨、布里斯班、伯斯、奧克蘭、漢堡、巴黎、赫爾辛基、伊斯坦堡等地。部分燃料亦從廢水或廢棄物處置設施所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來故均已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成功的實行；目前量產之公車車體，滿載</w:t>
      </w:r>
      <w:r w:rsidRPr="008611FA">
        <w:rPr>
          <w:rFonts w:ascii="Times New Roman" w:eastAsia="標楷體" w:hAnsi="Times New Roman" w:hint="eastAsia"/>
          <w:szCs w:val="24"/>
        </w:rPr>
        <w:t>CNG</w:t>
      </w:r>
      <w:r w:rsidRPr="008611FA">
        <w:rPr>
          <w:rFonts w:ascii="Times New Roman" w:eastAsia="標楷體" w:hAnsi="Times New Roman" w:hint="eastAsia"/>
          <w:szCs w:val="24"/>
        </w:rPr>
        <w:t>可行駛</w:t>
      </w:r>
      <w:r w:rsidRPr="008611FA">
        <w:rPr>
          <w:rFonts w:ascii="Times New Roman" w:eastAsia="標楷體" w:hAnsi="Times New Roman" w:hint="eastAsia"/>
          <w:szCs w:val="24"/>
        </w:rPr>
        <w:t>350 km</w:t>
      </w:r>
      <w:r w:rsidRPr="008611FA">
        <w:rPr>
          <w:rFonts w:ascii="Times New Roman" w:eastAsia="標楷體" w:hAnsi="Times New Roman" w:hint="eastAsia"/>
          <w:szCs w:val="24"/>
        </w:rPr>
        <w:t>。</w:t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/>
          <w:noProof/>
          <w:szCs w:val="24"/>
        </w:rPr>
        <w:drawing>
          <wp:inline distT="0" distB="0" distL="0" distR="0">
            <wp:extent cx="3567683" cy="2333626"/>
            <wp:effectExtent l="0" t="0" r="0" b="0"/>
            <wp:docPr id="3074" name="Picture 2" descr="8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877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683" cy="2333626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圖</w:t>
      </w:r>
      <w:r w:rsidRPr="008611FA">
        <w:rPr>
          <w:rFonts w:ascii="Times New Roman" w:eastAsia="標楷體" w:hAnsi="Times New Roman" w:hint="eastAsia"/>
          <w:szCs w:val="24"/>
        </w:rPr>
        <w:t>8</w:t>
      </w:r>
      <w:r w:rsidRPr="008611FA">
        <w:rPr>
          <w:rFonts w:ascii="Times New Roman" w:eastAsia="標楷體" w:hAnsi="Times New Roman" w:hint="eastAsia"/>
          <w:szCs w:val="24"/>
        </w:rPr>
        <w:t>、日本名古屋的</w:t>
      </w:r>
      <w:r w:rsidRPr="008611FA">
        <w:rPr>
          <w:rFonts w:ascii="Times New Roman" w:eastAsia="標楷體" w:hAnsi="Times New Roman" w:hint="eastAsia"/>
          <w:szCs w:val="24"/>
        </w:rPr>
        <w:t>CNG</w:t>
      </w:r>
      <w:r w:rsidRPr="008611FA">
        <w:rPr>
          <w:rFonts w:ascii="Times New Roman" w:eastAsia="標楷體" w:hAnsi="Times New Roman" w:hint="eastAsia"/>
          <w:szCs w:val="24"/>
        </w:rPr>
        <w:t>公車架構之</w:t>
      </w:r>
      <w:r w:rsidRPr="008611FA">
        <w:rPr>
          <w:rFonts w:ascii="Times New Roman" w:eastAsia="標楷體" w:hAnsi="Times New Roman" w:hint="eastAsia"/>
          <w:szCs w:val="24"/>
        </w:rPr>
        <w:t>BRT</w:t>
      </w:r>
      <w:r w:rsidRPr="008611FA">
        <w:rPr>
          <w:rFonts w:ascii="Times New Roman" w:eastAsia="標楷體" w:hAnsi="Times New Roman" w:hint="eastAsia"/>
          <w:szCs w:val="24"/>
        </w:rPr>
        <w:t>系統</w:t>
      </w:r>
    </w:p>
    <w:p w:rsidR="008611FA" w:rsidRDefault="008611FA" w:rsidP="00EA7180">
      <w:pPr>
        <w:snapToGrid w:val="0"/>
        <w:rPr>
          <w:rFonts w:ascii="Times New Roman" w:eastAsia="標楷體" w:hAnsi="Times New Roman" w:hint="eastAsia"/>
          <w:b/>
          <w:szCs w:val="24"/>
        </w:rPr>
      </w:pPr>
    </w:p>
    <w:p w:rsidR="00AD1385" w:rsidRDefault="008611FA" w:rsidP="00EA7180">
      <w:pPr>
        <w:snapToGrid w:val="0"/>
        <w:rPr>
          <w:rFonts w:ascii="Times New Roman" w:eastAsia="標楷體" w:hAnsi="Times New Roman" w:hint="eastAsia"/>
          <w:b/>
          <w:szCs w:val="24"/>
        </w:rPr>
      </w:pPr>
      <w:r>
        <w:rPr>
          <w:rFonts w:ascii="Times New Roman" w:eastAsia="標楷體" w:hAnsi="Times New Roman" w:hint="eastAsia"/>
          <w:b/>
          <w:szCs w:val="24"/>
        </w:rPr>
        <w:t>4</w:t>
      </w:r>
      <w:r w:rsidR="00EA7180" w:rsidRPr="008611FA">
        <w:rPr>
          <w:rFonts w:ascii="Times New Roman" w:eastAsia="標楷體" w:hAnsi="Times New Roman" w:hint="eastAsia"/>
          <w:b/>
          <w:szCs w:val="24"/>
        </w:rPr>
        <w:t>、</w:t>
      </w:r>
      <w:r w:rsidR="00AD1385">
        <w:rPr>
          <w:rFonts w:ascii="Times New Roman" w:eastAsia="標楷體" w:hAnsi="Times New Roman" w:hint="eastAsia"/>
          <w:b/>
          <w:szCs w:val="24"/>
        </w:rPr>
        <w:t>結果與討論</w:t>
      </w:r>
    </w:p>
    <w:p w:rsidR="00EA7180" w:rsidRPr="008611FA" w:rsidRDefault="00AD1385" w:rsidP="00EA7180">
      <w:pPr>
        <w:snapToGrid w:val="0"/>
        <w:rPr>
          <w:rFonts w:ascii="Times New Roman" w:eastAsia="標楷體" w:hAnsi="Times New Roman"/>
          <w:b/>
          <w:szCs w:val="24"/>
        </w:rPr>
      </w:pPr>
      <w:r>
        <w:rPr>
          <w:rFonts w:ascii="Times New Roman" w:eastAsia="標楷體" w:hAnsi="Times New Roman" w:hint="eastAsia"/>
          <w:b/>
          <w:szCs w:val="24"/>
        </w:rPr>
        <w:t xml:space="preserve">4.1 </w:t>
      </w:r>
      <w:r w:rsidR="00EA7180" w:rsidRPr="008611FA">
        <w:rPr>
          <w:rFonts w:ascii="Times New Roman" w:eastAsia="標楷體" w:hAnsi="Times New Roman" w:hint="eastAsia"/>
          <w:b/>
          <w:szCs w:val="24"/>
        </w:rPr>
        <w:t>效益分析</w:t>
      </w:r>
    </w:p>
    <w:p w:rsidR="00EA7180" w:rsidRDefault="00EA7180" w:rsidP="008611FA">
      <w:pPr>
        <w:snapToGrid w:val="0"/>
        <w:ind w:firstLineChars="200" w:firstLine="480"/>
        <w:rPr>
          <w:rFonts w:ascii="Times New Roman" w:eastAsia="標楷體" w:hAnsi="Times New Roman" w:hint="eastAsia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本構想以現有設計參數，污水處理量</w:t>
      </w:r>
      <w:r w:rsidRPr="008611FA">
        <w:rPr>
          <w:rFonts w:ascii="Times New Roman" w:eastAsia="標楷體" w:hAnsi="Times New Roman" w:hint="eastAsia"/>
          <w:szCs w:val="24"/>
        </w:rPr>
        <w:t>18,000 CMD</w:t>
      </w:r>
      <w:r w:rsidRPr="008611FA">
        <w:rPr>
          <w:rFonts w:ascii="Times New Roman" w:eastAsia="標楷體" w:hAnsi="Times New Roman" w:hint="eastAsia"/>
          <w:szCs w:val="24"/>
        </w:rPr>
        <w:t>計算可產生之氣體燃料，並換算至現有</w:t>
      </w:r>
      <w:r w:rsidRPr="008611FA">
        <w:rPr>
          <w:rFonts w:ascii="Times New Roman" w:eastAsia="標楷體" w:hAnsi="Times New Roman" w:hint="eastAsia"/>
          <w:szCs w:val="24"/>
        </w:rPr>
        <w:t>CNG</w:t>
      </w:r>
      <w:r w:rsidRPr="008611FA">
        <w:rPr>
          <w:rFonts w:ascii="Times New Roman" w:eastAsia="標楷體" w:hAnsi="Times New Roman" w:hint="eastAsia"/>
          <w:szCs w:val="24"/>
        </w:rPr>
        <w:t>公車、電動車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以及氫能汽車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所需氣體燃料量進行效益分析，結果</w:t>
      </w:r>
      <w:r w:rsidRPr="008611FA">
        <w:rPr>
          <w:rFonts w:ascii="Times New Roman" w:eastAsia="標楷體" w:hAnsi="Times New Roman" w:hint="eastAsia"/>
          <w:szCs w:val="24"/>
        </w:rPr>
        <w:lastRenderedPageBreak/>
        <w:t>如表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所示。</w:t>
      </w:r>
    </w:p>
    <w:p w:rsidR="008611FA" w:rsidRPr="008611FA" w:rsidRDefault="008611FA" w:rsidP="008611FA">
      <w:pPr>
        <w:snapToGrid w:val="0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以效益評估結果可知，若廢水處理流程更改為構想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，每日所產生之氫氣可供應</w:t>
      </w:r>
      <w:r w:rsidRPr="008611FA">
        <w:rPr>
          <w:rFonts w:ascii="Times New Roman" w:eastAsia="標楷體" w:hAnsi="Times New Roman" w:hint="eastAsia"/>
          <w:szCs w:val="24"/>
        </w:rPr>
        <w:t>250</w:t>
      </w:r>
      <w:r w:rsidRPr="008611FA">
        <w:rPr>
          <w:rFonts w:ascii="Times New Roman" w:eastAsia="標楷體" w:hAnsi="Times New Roman" w:hint="eastAsia"/>
          <w:szCs w:val="24"/>
        </w:rPr>
        <w:t>部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氫能車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使用，同時產生的甲烷氣體可供應</w:t>
      </w:r>
      <w:r w:rsidRPr="008611FA">
        <w:rPr>
          <w:rFonts w:ascii="Times New Roman" w:eastAsia="標楷體" w:hAnsi="Times New Roman" w:hint="eastAsia"/>
          <w:szCs w:val="24"/>
        </w:rPr>
        <w:t>50</w:t>
      </w:r>
      <w:r w:rsidRPr="008611FA">
        <w:rPr>
          <w:rFonts w:ascii="Times New Roman" w:eastAsia="標楷體" w:hAnsi="Times New Roman" w:hint="eastAsia"/>
          <w:szCs w:val="24"/>
        </w:rPr>
        <w:t>部</w:t>
      </w:r>
      <w:r w:rsidRPr="008611FA">
        <w:rPr>
          <w:rFonts w:ascii="Times New Roman" w:eastAsia="標楷體" w:hAnsi="Times New Roman" w:hint="eastAsia"/>
          <w:szCs w:val="24"/>
        </w:rPr>
        <w:t>CNG</w:t>
      </w:r>
      <w:r w:rsidRPr="008611FA">
        <w:rPr>
          <w:rFonts w:ascii="Times New Roman" w:eastAsia="標楷體" w:hAnsi="Times New Roman" w:hint="eastAsia"/>
          <w:szCs w:val="24"/>
        </w:rPr>
        <w:t>公車使用，若氫氣透過燃料電池發電可供應</w:t>
      </w:r>
      <w:r w:rsidRPr="008611FA">
        <w:rPr>
          <w:rFonts w:ascii="Times New Roman" w:eastAsia="標楷體" w:hAnsi="Times New Roman" w:hint="eastAsia"/>
          <w:szCs w:val="24"/>
        </w:rPr>
        <w:t>378</w:t>
      </w:r>
      <w:r w:rsidRPr="008611FA">
        <w:rPr>
          <w:rFonts w:ascii="Times New Roman" w:eastAsia="標楷體" w:hAnsi="Times New Roman" w:hint="eastAsia"/>
          <w:szCs w:val="24"/>
        </w:rPr>
        <w:t>車次的電動車充電，此流程在美國加州</w:t>
      </w:r>
      <w:r w:rsidRPr="008611FA">
        <w:rPr>
          <w:rFonts w:ascii="Times New Roman" w:eastAsia="標楷體" w:hAnsi="Times New Roman" w:hint="eastAsia"/>
          <w:szCs w:val="24"/>
        </w:rPr>
        <w:t>Irvine</w:t>
      </w:r>
      <w:r w:rsidRPr="008611FA">
        <w:rPr>
          <w:rFonts w:ascii="Times New Roman" w:eastAsia="標楷體" w:hAnsi="Times New Roman" w:hint="eastAsia"/>
          <w:szCs w:val="24"/>
        </w:rPr>
        <w:t>小鎮已經有成功的實例，是為最佳的實行方案，但此方案必須導入園區周邊的高濃度有機廢水，將廢水</w:t>
      </w:r>
      <w:r w:rsidRPr="008611FA">
        <w:rPr>
          <w:rFonts w:ascii="Times New Roman" w:eastAsia="標楷體" w:hAnsi="Times New Roman" w:hint="eastAsia"/>
          <w:szCs w:val="24"/>
        </w:rPr>
        <w:t>COD</w:t>
      </w:r>
      <w:r w:rsidRPr="008611FA">
        <w:rPr>
          <w:rFonts w:ascii="Times New Roman" w:eastAsia="標楷體" w:hAnsi="Times New Roman" w:hint="eastAsia"/>
          <w:szCs w:val="24"/>
        </w:rPr>
        <w:t>濃度提高至</w:t>
      </w:r>
      <w:r w:rsidRPr="008611FA">
        <w:rPr>
          <w:rFonts w:ascii="Times New Roman" w:eastAsia="標楷體" w:hAnsi="Times New Roman" w:hint="eastAsia"/>
          <w:szCs w:val="24"/>
        </w:rPr>
        <w:t>5 g/L</w:t>
      </w:r>
      <w:r w:rsidRPr="008611FA">
        <w:rPr>
          <w:rFonts w:ascii="Times New Roman" w:eastAsia="標楷體" w:hAnsi="Times New Roman" w:hint="eastAsia"/>
          <w:szCs w:val="24"/>
        </w:rPr>
        <w:t>才能有效實行。</w:t>
      </w:r>
    </w:p>
    <w:p w:rsidR="008611FA" w:rsidRPr="008611FA" w:rsidRDefault="008611FA" w:rsidP="008611FA">
      <w:pPr>
        <w:snapToGrid w:val="0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  <w:r w:rsidRPr="008611FA">
        <w:rPr>
          <w:rFonts w:ascii="Times New Roman" w:eastAsia="標楷體" w:hAnsi="Times New Roman" w:hint="eastAsia"/>
          <w:szCs w:val="24"/>
        </w:rPr>
        <w:t>以構想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，在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不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更動現有的水資源回收處理程序設計下，僅在程序中增加有機污泥能源化系統，每日產製出的甲烷氣體可供應</w:t>
      </w:r>
      <w:r w:rsidRPr="008611FA">
        <w:rPr>
          <w:rFonts w:ascii="Times New Roman" w:eastAsia="標楷體" w:hAnsi="Times New Roman" w:hint="eastAsia"/>
          <w:szCs w:val="24"/>
        </w:rPr>
        <w:t>20</w:t>
      </w:r>
      <w:r w:rsidRPr="008611FA">
        <w:rPr>
          <w:rFonts w:ascii="Times New Roman" w:eastAsia="標楷體" w:hAnsi="Times New Roman" w:hint="eastAsia"/>
          <w:szCs w:val="24"/>
        </w:rPr>
        <w:t>部</w:t>
      </w:r>
      <w:r w:rsidRPr="008611FA">
        <w:rPr>
          <w:rFonts w:ascii="Times New Roman" w:eastAsia="標楷體" w:hAnsi="Times New Roman" w:hint="eastAsia"/>
          <w:szCs w:val="24"/>
        </w:rPr>
        <w:t>CNG</w:t>
      </w:r>
      <w:r w:rsidRPr="008611FA">
        <w:rPr>
          <w:rFonts w:ascii="Times New Roman" w:eastAsia="標楷體" w:hAnsi="Times New Roman" w:hint="eastAsia"/>
          <w:szCs w:val="24"/>
        </w:rPr>
        <w:t>公車使用，並降低系統污泥產生量達</w:t>
      </w:r>
      <w:r w:rsidRPr="008611FA">
        <w:rPr>
          <w:rFonts w:ascii="Times New Roman" w:eastAsia="標楷體" w:hAnsi="Times New Roman" w:hint="eastAsia"/>
          <w:szCs w:val="24"/>
        </w:rPr>
        <w:t>80%</w:t>
      </w:r>
      <w:r w:rsidRPr="008611FA">
        <w:rPr>
          <w:rFonts w:ascii="Times New Roman" w:eastAsia="標楷體" w:hAnsi="Times New Roman" w:hint="eastAsia"/>
          <w:szCs w:val="24"/>
        </w:rPr>
        <w:t>，不僅可達到能源回收的目的亦可降低污泥處置成本。</w:t>
      </w:r>
    </w:p>
    <w:p w:rsidR="008611FA" w:rsidRPr="008611FA" w:rsidRDefault="008611FA" w:rsidP="008611FA">
      <w:pPr>
        <w:snapToGrid w:val="0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  <w:r w:rsidRPr="008611FA">
        <w:rPr>
          <w:rFonts w:ascii="Times New Roman" w:eastAsia="標楷體" w:hAnsi="Times New Roman" w:hint="eastAsia"/>
          <w:szCs w:val="24"/>
        </w:rPr>
        <w:t>於水資源處理中心建物頂端設置太陽能板叢林，所產生的電力可供應園區使用，或可提供電動車加電站使用，每日可補充</w:t>
      </w:r>
      <w:r w:rsidRPr="008611FA">
        <w:rPr>
          <w:rFonts w:ascii="Times New Roman" w:eastAsia="標楷體" w:hAnsi="Times New Roman" w:hint="eastAsia"/>
          <w:szCs w:val="24"/>
        </w:rPr>
        <w:t>22</w:t>
      </w:r>
      <w:r w:rsidRPr="008611FA">
        <w:rPr>
          <w:rFonts w:ascii="Times New Roman" w:eastAsia="標楷體" w:hAnsi="Times New Roman" w:hint="eastAsia"/>
          <w:szCs w:val="24"/>
        </w:rPr>
        <w:t>車次的電動車。透過設置放流水電解系統，每日可供應</w:t>
      </w:r>
      <w:r w:rsidRPr="008611FA">
        <w:rPr>
          <w:rFonts w:ascii="Times New Roman" w:eastAsia="標楷體" w:hAnsi="Times New Roman" w:hint="eastAsia"/>
          <w:szCs w:val="24"/>
        </w:rPr>
        <w:t>7</w:t>
      </w:r>
      <w:r w:rsidRPr="008611FA">
        <w:rPr>
          <w:rFonts w:ascii="Times New Roman" w:eastAsia="標楷體" w:hAnsi="Times New Roman" w:hint="eastAsia"/>
          <w:szCs w:val="24"/>
        </w:rPr>
        <w:t>部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氫能車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使用；設置太陽能發電及電解系統，不僅可提升水回收比例，更具有展示及美化功能。</w:t>
      </w:r>
    </w:p>
    <w:p w:rsidR="008611FA" w:rsidRPr="008611FA" w:rsidRDefault="008611FA" w:rsidP="008611FA">
      <w:pPr>
        <w:snapToGrid w:val="0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  <w:r w:rsidRPr="008611FA">
        <w:rPr>
          <w:rFonts w:ascii="Times New Roman" w:eastAsia="標楷體" w:hAnsi="Times New Roman" w:hint="eastAsia"/>
          <w:szCs w:val="24"/>
        </w:rPr>
        <w:t>若將兩種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構想藉汽電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共生設備及燃料電池直接生產電力，並串聯後端太陽能發電，所得總發電量比較如表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所示。兩種構想所產生的電量，均可供應水資源中心的全部用電量。</w:t>
      </w:r>
    </w:p>
    <w:p w:rsidR="008611FA" w:rsidRPr="008611FA" w:rsidRDefault="008611FA" w:rsidP="008611FA">
      <w:pPr>
        <w:snapToGrid w:val="0"/>
        <w:ind w:firstLineChars="200" w:firstLine="480"/>
        <w:rPr>
          <w:rFonts w:ascii="Times New Roman" w:eastAsia="標楷體" w:hAnsi="Times New Roman"/>
          <w:szCs w:val="24"/>
        </w:rPr>
      </w:pP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表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、氣態生質能源供應站效益評估</w:t>
      </w: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/>
          <w:noProof/>
          <w:szCs w:val="24"/>
        </w:rPr>
        <w:drawing>
          <wp:inline distT="0" distB="0" distL="0" distR="0">
            <wp:extent cx="5391150" cy="2837098"/>
            <wp:effectExtent l="1905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721" cy="2835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7180" w:rsidRPr="008611FA" w:rsidRDefault="00EA7180" w:rsidP="00EA7180">
      <w:pPr>
        <w:snapToGrid w:val="0"/>
        <w:rPr>
          <w:rFonts w:ascii="Times New Roman" w:eastAsia="標楷體" w:hAnsi="Times New Roman"/>
          <w:szCs w:val="24"/>
        </w:rPr>
      </w:pPr>
    </w:p>
    <w:p w:rsidR="00EA7180" w:rsidRPr="008611FA" w:rsidRDefault="00EA7180" w:rsidP="008611FA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表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、兩種設計構想總發電量比較</w:t>
      </w:r>
    </w:p>
    <w:tbl>
      <w:tblPr>
        <w:tblStyle w:val="1-1"/>
        <w:tblW w:w="0" w:type="auto"/>
        <w:tblLook w:val="04A0"/>
      </w:tblPr>
      <w:tblGrid>
        <w:gridCol w:w="3101"/>
        <w:gridCol w:w="1586"/>
        <w:gridCol w:w="4077"/>
      </w:tblGrid>
      <w:tr w:rsidR="00EA7180" w:rsidRPr="008611FA" w:rsidTr="00467E05">
        <w:trPr>
          <w:cnfStyle w:val="100000000000"/>
        </w:trPr>
        <w:tc>
          <w:tcPr>
            <w:cnfStyle w:val="001000000000"/>
            <w:tcW w:w="3510" w:type="dxa"/>
          </w:tcPr>
          <w:p w:rsidR="00EA7180" w:rsidRPr="008611FA" w:rsidRDefault="00EA7180" w:rsidP="00467E05">
            <w:pPr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方案</w:t>
            </w:r>
          </w:p>
        </w:tc>
        <w:tc>
          <w:tcPr>
            <w:tcW w:w="1701" w:type="dxa"/>
          </w:tcPr>
          <w:p w:rsidR="00EA7180" w:rsidRPr="008611FA" w:rsidRDefault="00EA7180" w:rsidP="00467E05">
            <w:pPr>
              <w:snapToGrid w:val="0"/>
              <w:jc w:val="center"/>
              <w:cnfStyle w:val="1000000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發電量</w:t>
            </w:r>
          </w:p>
        </w:tc>
        <w:tc>
          <w:tcPr>
            <w:tcW w:w="4591" w:type="dxa"/>
          </w:tcPr>
          <w:p w:rsidR="00EA7180" w:rsidRPr="008611FA" w:rsidRDefault="00EA7180" w:rsidP="00467E05">
            <w:pPr>
              <w:snapToGrid w:val="0"/>
              <w:jc w:val="center"/>
              <w:cnfStyle w:val="1000000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備註</w:t>
            </w:r>
          </w:p>
        </w:tc>
      </w:tr>
      <w:tr w:rsidR="00EA7180" w:rsidRPr="008611FA" w:rsidTr="00467E05">
        <w:trPr>
          <w:cnfStyle w:val="000000100000"/>
        </w:trPr>
        <w:tc>
          <w:tcPr>
            <w:cnfStyle w:val="001000000000"/>
            <w:tcW w:w="3510" w:type="dxa"/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構想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1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：</w:t>
            </w:r>
          </w:p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  <w:proofErr w:type="gramStart"/>
            <w:r w:rsidRPr="008611FA">
              <w:rPr>
                <w:rFonts w:ascii="Times New Roman" w:eastAsia="標楷體" w:hAnsi="Times New Roman" w:hint="eastAsia"/>
                <w:szCs w:val="24"/>
              </w:rPr>
              <w:t>廢水厭氧處理</w:t>
            </w:r>
            <w:proofErr w:type="gramEnd"/>
            <w:r w:rsidRPr="008611FA">
              <w:rPr>
                <w:rFonts w:ascii="Times New Roman" w:eastAsia="標楷體" w:hAnsi="Times New Roman" w:hint="eastAsia"/>
                <w:szCs w:val="24"/>
              </w:rPr>
              <w:t>+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太陽能</w:t>
            </w:r>
          </w:p>
        </w:tc>
        <w:tc>
          <w:tcPr>
            <w:tcW w:w="1701" w:type="dxa"/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 xml:space="preserve">15,360 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度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/d</w:t>
            </w:r>
          </w:p>
        </w:tc>
        <w:tc>
          <w:tcPr>
            <w:tcW w:w="4591" w:type="dxa"/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需導入高濃度有機廢水，使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COD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濃度達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5g/L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；故需先調查周邊廢水特性。</w:t>
            </w:r>
          </w:p>
        </w:tc>
      </w:tr>
      <w:tr w:rsidR="00EA7180" w:rsidRPr="008611FA" w:rsidTr="00467E05">
        <w:trPr>
          <w:cnfStyle w:val="000000010000"/>
        </w:trPr>
        <w:tc>
          <w:tcPr>
            <w:cnfStyle w:val="001000000000"/>
            <w:tcW w:w="3510" w:type="dxa"/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構想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2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：</w:t>
            </w:r>
          </w:p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增設污泥處理設備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+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太陽能</w:t>
            </w:r>
          </w:p>
        </w:tc>
        <w:tc>
          <w:tcPr>
            <w:tcW w:w="1701" w:type="dxa"/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2,387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度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/d</w:t>
            </w:r>
          </w:p>
        </w:tc>
        <w:tc>
          <w:tcPr>
            <w:tcW w:w="4591" w:type="dxa"/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可直接增加於現有設計中實施。</w:t>
            </w:r>
          </w:p>
        </w:tc>
      </w:tr>
    </w:tbl>
    <w:p w:rsidR="00EA7180" w:rsidRPr="008611FA" w:rsidRDefault="00EA7180" w:rsidP="00EA7180">
      <w:pPr>
        <w:snapToGrid w:val="0"/>
        <w:rPr>
          <w:rFonts w:ascii="Times New Roman" w:eastAsia="標楷體" w:hAnsi="Times New Roman"/>
          <w:szCs w:val="24"/>
        </w:rPr>
      </w:pPr>
    </w:p>
    <w:p w:rsidR="00EA7180" w:rsidRPr="008611FA" w:rsidRDefault="00AD1385" w:rsidP="00EA7180">
      <w:pPr>
        <w:snapToGrid w:val="0"/>
        <w:rPr>
          <w:rFonts w:ascii="Times New Roman" w:eastAsia="標楷體" w:hAnsi="Times New Roman"/>
          <w:b/>
          <w:szCs w:val="24"/>
        </w:rPr>
      </w:pPr>
      <w:r>
        <w:rPr>
          <w:rFonts w:ascii="Times New Roman" w:eastAsia="標楷體" w:hAnsi="Times New Roman" w:hint="eastAsia"/>
          <w:b/>
          <w:szCs w:val="24"/>
        </w:rPr>
        <w:t>4.2</w:t>
      </w:r>
      <w:r w:rsidR="00EA7180" w:rsidRPr="008611FA">
        <w:rPr>
          <w:rFonts w:ascii="Times New Roman" w:eastAsia="標楷體" w:hAnsi="Times New Roman" w:hint="eastAsia"/>
          <w:b/>
          <w:szCs w:val="24"/>
        </w:rPr>
        <w:t>設置面積</w:t>
      </w:r>
    </w:p>
    <w:p w:rsidR="00EA7180" w:rsidRPr="008611FA" w:rsidRDefault="00EA7180" w:rsidP="00EA7180">
      <w:pPr>
        <w:snapToGrid w:val="0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  <w:r w:rsidRPr="008611FA">
        <w:rPr>
          <w:rFonts w:ascii="Times New Roman" w:eastAsia="標楷體" w:hAnsi="Times New Roman" w:hint="eastAsia"/>
          <w:szCs w:val="24"/>
        </w:rPr>
        <w:t>以</w:t>
      </w:r>
      <w:r w:rsidRPr="008611FA">
        <w:rPr>
          <w:rFonts w:ascii="Times New Roman" w:eastAsia="標楷體" w:hAnsi="Times New Roman" w:hint="eastAsia"/>
          <w:szCs w:val="24"/>
        </w:rPr>
        <w:t>18,000 CMD</w:t>
      </w:r>
      <w:r w:rsidRPr="008611FA">
        <w:rPr>
          <w:rFonts w:ascii="Times New Roman" w:eastAsia="標楷體" w:hAnsi="Times New Roman" w:hint="eastAsia"/>
          <w:szCs w:val="24"/>
        </w:rPr>
        <w:t>作為設計標準，構想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及構想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新增反應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系統槽體設置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面積及高度如表</w:t>
      </w:r>
      <w:r w:rsidRPr="008611FA">
        <w:rPr>
          <w:rFonts w:ascii="Times New Roman" w:eastAsia="標楷體" w:hAnsi="Times New Roman" w:hint="eastAsia"/>
          <w:szCs w:val="24"/>
        </w:rPr>
        <w:t>3</w:t>
      </w:r>
      <w:r w:rsidRPr="008611FA">
        <w:rPr>
          <w:rFonts w:ascii="Times New Roman" w:eastAsia="標楷體" w:hAnsi="Times New Roman" w:hint="eastAsia"/>
          <w:szCs w:val="24"/>
        </w:rPr>
        <w:t>所示。</w:t>
      </w:r>
    </w:p>
    <w:p w:rsidR="00EA7180" w:rsidRPr="008611FA" w:rsidRDefault="00EA7180" w:rsidP="00EA7180">
      <w:pPr>
        <w:snapToGrid w:val="0"/>
        <w:rPr>
          <w:rFonts w:ascii="Times New Roman" w:eastAsia="標楷體" w:hAnsi="Times New Roman"/>
          <w:szCs w:val="24"/>
        </w:rPr>
      </w:pPr>
    </w:p>
    <w:p w:rsidR="00EA7180" w:rsidRPr="008611FA" w:rsidRDefault="00EA7180" w:rsidP="00EA7180">
      <w:pPr>
        <w:snapToGrid w:val="0"/>
        <w:rPr>
          <w:rFonts w:ascii="Times New Roman" w:eastAsia="標楷體" w:hAnsi="Times New Roman"/>
          <w:szCs w:val="24"/>
        </w:rPr>
      </w:pPr>
    </w:p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>表</w:t>
      </w:r>
      <w:r w:rsidRPr="008611FA">
        <w:rPr>
          <w:rFonts w:ascii="Times New Roman" w:eastAsia="標楷體" w:hAnsi="Times New Roman" w:hint="eastAsia"/>
          <w:szCs w:val="24"/>
        </w:rPr>
        <w:t>3</w:t>
      </w:r>
      <w:r w:rsidRPr="008611FA">
        <w:rPr>
          <w:rFonts w:ascii="Times New Roman" w:eastAsia="標楷體" w:hAnsi="Times New Roman" w:hint="eastAsia"/>
          <w:szCs w:val="24"/>
        </w:rPr>
        <w:t>、兩種設計構想增設設備之設置面積</w:t>
      </w:r>
    </w:p>
    <w:tbl>
      <w:tblPr>
        <w:tblStyle w:val="1-1"/>
        <w:tblW w:w="0" w:type="auto"/>
        <w:tblLook w:val="04A0"/>
      </w:tblPr>
      <w:tblGrid>
        <w:gridCol w:w="875"/>
        <w:gridCol w:w="2007"/>
        <w:gridCol w:w="1611"/>
        <w:gridCol w:w="2683"/>
        <w:gridCol w:w="1588"/>
      </w:tblGrid>
      <w:tr w:rsidR="00EA7180" w:rsidRPr="008611FA" w:rsidTr="00467E05">
        <w:trPr>
          <w:cnfStyle w:val="100000000000"/>
        </w:trPr>
        <w:tc>
          <w:tcPr>
            <w:cnfStyle w:val="001000000000"/>
            <w:tcW w:w="9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7180" w:rsidRPr="008611FA" w:rsidRDefault="00EA7180" w:rsidP="00467E05">
            <w:pPr>
              <w:snapToGrid w:val="0"/>
              <w:jc w:val="center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方案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7180" w:rsidRPr="008611FA" w:rsidRDefault="00EA7180" w:rsidP="00467E05">
            <w:pPr>
              <w:snapToGrid w:val="0"/>
              <w:jc w:val="center"/>
              <w:cnfStyle w:val="100000000000"/>
              <w:rPr>
                <w:rFonts w:ascii="Times New Roman" w:eastAsia="標楷體" w:hAnsi="Times New Roman"/>
                <w:bCs w:val="0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bCs w:val="0"/>
                <w:szCs w:val="24"/>
              </w:rPr>
              <w:t>設施名稱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7180" w:rsidRPr="008611FA" w:rsidRDefault="00EA7180" w:rsidP="00467E05">
            <w:pPr>
              <w:snapToGrid w:val="0"/>
              <w:jc w:val="center"/>
              <w:cnfStyle w:val="1000000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設置數量</w:t>
            </w:r>
          </w:p>
        </w:tc>
        <w:tc>
          <w:tcPr>
            <w:tcW w:w="29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7180" w:rsidRPr="008611FA" w:rsidRDefault="00EA7180" w:rsidP="00467E05">
            <w:pPr>
              <w:snapToGrid w:val="0"/>
              <w:jc w:val="center"/>
              <w:cnfStyle w:val="1000000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單元規格</w:t>
            </w:r>
          </w:p>
        </w:tc>
        <w:tc>
          <w:tcPr>
            <w:tcW w:w="17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7180" w:rsidRPr="008611FA" w:rsidRDefault="00EA7180" w:rsidP="00467E05">
            <w:pPr>
              <w:snapToGrid w:val="0"/>
              <w:jc w:val="center"/>
              <w:cnfStyle w:val="100000000000"/>
              <w:rPr>
                <w:rFonts w:ascii="Times New Roman" w:eastAsia="標楷體" w:hAnsi="Times New Roman"/>
                <w:bCs w:val="0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bCs w:val="0"/>
                <w:szCs w:val="24"/>
              </w:rPr>
              <w:t>佔地面積</w:t>
            </w:r>
          </w:p>
        </w:tc>
      </w:tr>
      <w:tr w:rsidR="00EA7180" w:rsidRPr="008611FA" w:rsidTr="00467E05">
        <w:trPr>
          <w:cnfStyle w:val="000000100000"/>
          <w:trHeight w:val="521"/>
        </w:trPr>
        <w:tc>
          <w:tcPr>
            <w:cnfStyle w:val="001000000000"/>
            <w:tcW w:w="9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構想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1</w:t>
            </w:r>
          </w:p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cnfStyle w:val="000000100000"/>
              <w:rPr>
                <w:rFonts w:ascii="Times New Roman" w:eastAsia="標楷體" w:hAnsi="Times New Roman"/>
                <w:b/>
                <w:bCs/>
                <w:szCs w:val="24"/>
              </w:rPr>
            </w:pPr>
            <w:proofErr w:type="gramStart"/>
            <w:r w:rsidRPr="008611FA">
              <w:rPr>
                <w:rFonts w:ascii="Times New Roman" w:eastAsia="標楷體" w:hAnsi="Times New Roman" w:hint="eastAsia"/>
                <w:szCs w:val="24"/>
              </w:rPr>
              <w:t>產氫槽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8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∅5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×H15 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200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  <w:tr w:rsidR="00EA7180" w:rsidRPr="008611FA" w:rsidTr="00467E05">
        <w:trPr>
          <w:cnfStyle w:val="000000010000"/>
          <w:trHeight w:val="477"/>
        </w:trPr>
        <w:tc>
          <w:tcPr>
            <w:cnfStyle w:val="001000000000"/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甲烷產生槽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∅24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×H24 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2,310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  <w:tr w:rsidR="00EA7180" w:rsidRPr="008611FA" w:rsidTr="00467E05">
        <w:trPr>
          <w:cnfStyle w:val="000000100000"/>
          <w:trHeight w:val="330"/>
        </w:trPr>
        <w:tc>
          <w:tcPr>
            <w:cnfStyle w:val="001000000000"/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氫氣儲槽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∅4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×H6 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  <w:vertAlign w:val="superscript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32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  <w:tr w:rsidR="00EA7180" w:rsidRPr="008611FA" w:rsidTr="00467E05">
        <w:trPr>
          <w:cnfStyle w:val="000000010000"/>
          <w:trHeight w:val="330"/>
        </w:trPr>
        <w:tc>
          <w:tcPr>
            <w:cnfStyle w:val="001000000000"/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cnfStyle w:val="000000010000"/>
              <w:rPr>
                <w:rFonts w:ascii="Times New Roman" w:eastAsia="標楷體" w:hAnsi="Times New Roman"/>
                <w:szCs w:val="24"/>
              </w:rPr>
            </w:pPr>
            <w:proofErr w:type="gramStart"/>
            <w:r w:rsidRPr="008611FA">
              <w:rPr>
                <w:rFonts w:ascii="Times New Roman" w:eastAsia="標楷體" w:hAnsi="Times New Roman" w:hint="eastAsia"/>
                <w:szCs w:val="24"/>
              </w:rPr>
              <w:t>甲烷氣儲槽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 w:cs="Times New Roman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∅4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×H6 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16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  <w:tr w:rsidR="00EA7180" w:rsidRPr="008611FA" w:rsidTr="00467E05">
        <w:trPr>
          <w:cnfStyle w:val="000000100000"/>
          <w:trHeight w:val="330"/>
        </w:trPr>
        <w:tc>
          <w:tcPr>
            <w:cnfStyle w:val="001000000000"/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發電設備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L3.7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×W1.7 m×H2.1m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6.5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  <w:tr w:rsidR="00EA7180" w:rsidRPr="008611FA" w:rsidTr="00467E05">
        <w:trPr>
          <w:cnfStyle w:val="000000010000"/>
        </w:trPr>
        <w:tc>
          <w:tcPr>
            <w:cnfStyle w:val="001000000000"/>
            <w:tcW w:w="9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構想</w:t>
            </w:r>
            <w:r w:rsidRPr="008611FA"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010000"/>
              <w:rPr>
                <w:rFonts w:ascii="Times New Roman" w:eastAsia="標楷體" w:hAnsi="Times New Roman"/>
                <w:b/>
                <w:bCs/>
                <w:szCs w:val="24"/>
              </w:rPr>
            </w:pPr>
            <w:proofErr w:type="spellStart"/>
            <w:r w:rsidRPr="008611FA">
              <w:rPr>
                <w:rFonts w:ascii="Times New Roman" w:eastAsia="標楷體" w:hAnsi="Times New Roman" w:hint="eastAsia"/>
                <w:szCs w:val="24"/>
              </w:rPr>
              <w:t>AwG</w:t>
            </w:r>
            <w:proofErr w:type="spellEnd"/>
            <w:r w:rsidRPr="008611FA">
              <w:rPr>
                <w:rFonts w:ascii="Times New Roman" w:eastAsia="標楷體" w:hAnsi="Times New Roman" w:hint="eastAsia"/>
                <w:szCs w:val="24"/>
              </w:rPr>
              <w:t>污泥消化槽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010000"/>
              <w:rPr>
                <w:rFonts w:ascii="Times New Roman" w:eastAsia="標楷體" w:hAnsi="Times New Roman"/>
                <w:szCs w:val="24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∅6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×H12 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72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  <w:tr w:rsidR="00EA7180" w:rsidRPr="008611FA" w:rsidTr="00467E05">
        <w:trPr>
          <w:cnfStyle w:val="000000100000"/>
        </w:trPr>
        <w:tc>
          <w:tcPr>
            <w:cnfStyle w:val="001000000000"/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甲烷產生槽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100000"/>
              <w:rPr>
                <w:rFonts w:ascii="Times New Roman" w:eastAsia="標楷體" w:hAnsi="Times New Roman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∅6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×H12 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72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  <w:tr w:rsidR="00EA7180" w:rsidRPr="008611FA" w:rsidTr="00467E05">
        <w:trPr>
          <w:cnfStyle w:val="000000010000"/>
        </w:trPr>
        <w:tc>
          <w:tcPr>
            <w:cnfStyle w:val="001000000000"/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氣體儲槽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010000"/>
              <w:rPr>
                <w:rFonts w:ascii="Times New Roman" w:eastAsia="標楷體" w:hAnsi="Times New Roman" w:cs="Times New Roman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∅4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×H4 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16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  <w:tr w:rsidR="00EA7180" w:rsidRPr="008611FA" w:rsidTr="00467E05">
        <w:trPr>
          <w:cnfStyle w:val="000000100000"/>
        </w:trPr>
        <w:tc>
          <w:tcPr>
            <w:cnfStyle w:val="001000000000"/>
            <w:tcW w:w="9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100000"/>
              <w:rPr>
                <w:rFonts w:ascii="Times New Roman" w:eastAsia="標楷體" w:hAnsi="Times New Roman"/>
                <w:szCs w:val="24"/>
              </w:rPr>
            </w:pPr>
            <w:proofErr w:type="spellStart"/>
            <w:r w:rsidRPr="008611FA">
              <w:rPr>
                <w:rFonts w:ascii="Times New Roman" w:eastAsia="標楷體" w:hAnsi="Times New Roman" w:hint="eastAsia"/>
                <w:szCs w:val="24"/>
              </w:rPr>
              <w:t>AwG</w:t>
            </w:r>
            <w:proofErr w:type="spellEnd"/>
            <w:r w:rsidRPr="008611FA">
              <w:rPr>
                <w:rFonts w:ascii="Times New Roman" w:eastAsia="標楷體" w:hAnsi="Times New Roman" w:hint="eastAsia"/>
                <w:szCs w:val="24"/>
              </w:rPr>
              <w:t>附屬設備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100000"/>
              <w:rPr>
                <w:rFonts w:ascii="Times New Roman" w:eastAsia="標楷體" w:hAnsi="Times New Roman" w:cs="Times New Roman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L6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×W6m×H3m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tabs>
                <w:tab w:val="left" w:pos="765"/>
              </w:tabs>
              <w:snapToGrid w:val="0"/>
              <w:jc w:val="center"/>
              <w:cnfStyle w:val="00000010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72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  <w:tr w:rsidR="00EA7180" w:rsidRPr="008611FA" w:rsidTr="00467E05">
        <w:trPr>
          <w:cnfStyle w:val="000000010000"/>
        </w:trPr>
        <w:tc>
          <w:tcPr>
            <w:cnfStyle w:val="001000000000"/>
            <w:tcW w:w="9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rPr>
                <w:rFonts w:ascii="Times New Roman" w:eastAsia="標楷體" w:hAnsi="Times New Roman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發電設備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snapToGrid w:val="0"/>
              <w:cnfStyle w:val="000000010000"/>
              <w:rPr>
                <w:rFonts w:ascii="Times New Roman" w:eastAsia="標楷體" w:hAnsi="Times New Roman" w:cs="Times New Roman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L2.7</m:t>
                </m:r>
                <m:r>
                  <m:rPr>
                    <m:sty m:val="p"/>
                  </m:rPr>
                  <w:rPr>
                    <w:rFonts w:ascii="Cambria Math" w:eastAsia="標楷體" w:hAnsi="Cambria Math" w:hint="eastAsia"/>
                    <w:szCs w:val="24"/>
                  </w:rPr>
                  <m:t>m</m:t>
                </m:r>
                <m:r>
                  <m:rPr>
                    <m:sty m:val="p"/>
                  </m:rPr>
                  <w:rPr>
                    <w:rFonts w:ascii="Cambria Math" w:eastAsia="標楷體" w:hAnsi="Cambria Math"/>
                    <w:szCs w:val="24"/>
                  </w:rPr>
                  <m:t>×w0.9 m×H1.7m</m:t>
                </m:r>
              </m:oMath>
            </m:oMathPara>
          </w:p>
        </w:tc>
        <w:tc>
          <w:tcPr>
            <w:tcW w:w="1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EA7180" w:rsidRPr="008611FA" w:rsidRDefault="00EA7180" w:rsidP="00467E05">
            <w:pPr>
              <w:tabs>
                <w:tab w:val="left" w:pos="765"/>
              </w:tabs>
              <w:snapToGrid w:val="0"/>
              <w:jc w:val="center"/>
              <w:cnfStyle w:val="000000010000"/>
              <w:rPr>
                <w:rFonts w:ascii="Times New Roman" w:eastAsia="標楷體" w:hAnsi="Times New Roman"/>
                <w:szCs w:val="24"/>
              </w:rPr>
            </w:pPr>
            <w:r w:rsidRPr="008611FA">
              <w:rPr>
                <w:rFonts w:ascii="Times New Roman" w:eastAsia="標楷體" w:hAnsi="Times New Roman" w:hint="eastAsia"/>
                <w:szCs w:val="24"/>
              </w:rPr>
              <w:t>2.43 m</w:t>
            </w:r>
            <w:r w:rsidRPr="008611FA">
              <w:rPr>
                <w:rFonts w:ascii="Times New Roman" w:eastAsia="標楷體" w:hAnsi="Times New Roman" w:hint="eastAsia"/>
                <w:szCs w:val="24"/>
                <w:vertAlign w:val="superscript"/>
              </w:rPr>
              <w:t>2</w:t>
            </w:r>
          </w:p>
        </w:tc>
      </w:tr>
    </w:tbl>
    <w:p w:rsidR="00EA7180" w:rsidRPr="008611FA" w:rsidRDefault="00EA7180" w:rsidP="00EA7180">
      <w:pPr>
        <w:snapToGrid w:val="0"/>
        <w:jc w:val="center"/>
        <w:rPr>
          <w:rFonts w:ascii="Times New Roman" w:eastAsia="標楷體" w:hAnsi="Times New Roman"/>
          <w:szCs w:val="24"/>
        </w:rPr>
      </w:pPr>
    </w:p>
    <w:p w:rsidR="00EA7180" w:rsidRPr="008611FA" w:rsidRDefault="00EA7180" w:rsidP="00EA7180">
      <w:pPr>
        <w:snapToGrid w:val="0"/>
        <w:rPr>
          <w:rFonts w:ascii="Times New Roman" w:eastAsia="標楷體" w:hAnsi="Times New Roman"/>
          <w:b/>
          <w:szCs w:val="24"/>
        </w:rPr>
      </w:pPr>
    </w:p>
    <w:p w:rsidR="00EA7180" w:rsidRPr="008611FA" w:rsidRDefault="00EA7180" w:rsidP="00EA7180">
      <w:pPr>
        <w:snapToGrid w:val="0"/>
        <w:jc w:val="both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  <w:r w:rsidRPr="008611FA">
        <w:rPr>
          <w:rFonts w:ascii="Times New Roman" w:eastAsia="標楷體" w:hAnsi="Times New Roman" w:hint="eastAsia"/>
          <w:b/>
          <w:szCs w:val="24"/>
        </w:rPr>
        <w:t>構想</w:t>
      </w:r>
      <w:r w:rsidRPr="008611FA">
        <w:rPr>
          <w:rFonts w:ascii="Times New Roman" w:eastAsia="標楷體" w:hAnsi="Times New Roman" w:hint="eastAsia"/>
          <w:b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：濃度以</w:t>
      </w:r>
      <w:r w:rsidRPr="008611FA">
        <w:rPr>
          <w:rFonts w:ascii="Times New Roman" w:eastAsia="標楷體" w:hAnsi="Times New Roman" w:hint="eastAsia"/>
          <w:szCs w:val="24"/>
        </w:rPr>
        <w:t>5 g/L</w:t>
      </w:r>
      <w:r w:rsidRPr="008611FA">
        <w:rPr>
          <w:rFonts w:ascii="Times New Roman" w:eastAsia="標楷體" w:hAnsi="Times New Roman" w:hint="eastAsia"/>
          <w:szCs w:val="24"/>
        </w:rPr>
        <w:t>估算之，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槽體均為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桶槽，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產氫槽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及甲烷槽總合佔地面積為</w:t>
      </w:r>
      <w:r w:rsidRPr="008611FA">
        <w:rPr>
          <w:rFonts w:ascii="Times New Roman" w:eastAsia="標楷體" w:hAnsi="Times New Roman" w:hint="eastAsia"/>
          <w:szCs w:val="24"/>
        </w:rPr>
        <w:t>2,510 m</w:t>
      </w:r>
      <w:r w:rsidRPr="008611FA">
        <w:rPr>
          <w:rFonts w:ascii="Times New Roman" w:eastAsia="標楷體" w:hAnsi="Times New Roman" w:hint="eastAsia"/>
          <w:szCs w:val="24"/>
          <w:vertAlign w:val="superscript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，高度分別為</w:t>
      </w:r>
      <w:r w:rsidRPr="008611FA">
        <w:rPr>
          <w:rFonts w:ascii="Times New Roman" w:eastAsia="標楷體" w:hAnsi="Times New Roman" w:hint="eastAsia"/>
          <w:szCs w:val="24"/>
        </w:rPr>
        <w:t xml:space="preserve">15 m </w:t>
      </w:r>
      <w:r w:rsidRPr="008611FA">
        <w:rPr>
          <w:rFonts w:ascii="Times New Roman" w:eastAsia="標楷體" w:hAnsi="Times New Roman" w:hint="eastAsia"/>
          <w:szCs w:val="24"/>
        </w:rPr>
        <w:t>及</w:t>
      </w:r>
      <w:r w:rsidRPr="008611FA">
        <w:rPr>
          <w:rFonts w:ascii="Times New Roman" w:eastAsia="標楷體" w:hAnsi="Times New Roman" w:hint="eastAsia"/>
          <w:szCs w:val="24"/>
        </w:rPr>
        <w:t xml:space="preserve"> 24 m</w:t>
      </w:r>
      <w:r w:rsidRPr="008611FA">
        <w:rPr>
          <w:rFonts w:ascii="Times New Roman" w:eastAsia="標楷體" w:hAnsi="Times New Roman" w:hint="eastAsia"/>
          <w:szCs w:val="24"/>
        </w:rPr>
        <w:t>，因高度較高，建議</w:t>
      </w:r>
      <w:r w:rsidRPr="008611FA">
        <w:rPr>
          <w:rFonts w:ascii="Times New Roman" w:eastAsia="標楷體" w:hAnsi="Times New Roman" w:hint="eastAsia"/>
          <w:szCs w:val="24"/>
        </w:rPr>
        <w:t>2/3</w:t>
      </w:r>
      <w:r w:rsidRPr="008611FA">
        <w:rPr>
          <w:rFonts w:ascii="Times New Roman" w:eastAsia="標楷體" w:hAnsi="Times New Roman" w:hint="eastAsia"/>
          <w:szCs w:val="24"/>
        </w:rPr>
        <w:t>設置於地下，</w:t>
      </w:r>
      <w:r w:rsidRPr="008611FA">
        <w:rPr>
          <w:rFonts w:ascii="Times New Roman" w:eastAsia="標楷體" w:hAnsi="Times New Roman" w:hint="eastAsia"/>
          <w:szCs w:val="24"/>
        </w:rPr>
        <w:t>1/3</w:t>
      </w:r>
      <w:r w:rsidRPr="008611FA">
        <w:rPr>
          <w:rFonts w:ascii="Times New Roman" w:eastAsia="標楷體" w:hAnsi="Times New Roman" w:hint="eastAsia"/>
          <w:szCs w:val="24"/>
        </w:rPr>
        <w:t>設置於地上，氣體儲槽佔地面積及高度分別為</w:t>
      </w:r>
      <w:r w:rsidRPr="008611FA">
        <w:rPr>
          <w:rFonts w:ascii="Times New Roman" w:eastAsia="標楷體" w:hAnsi="Times New Roman" w:hint="eastAsia"/>
          <w:szCs w:val="24"/>
        </w:rPr>
        <w:t>16 m</w:t>
      </w:r>
      <w:r w:rsidRPr="008611FA">
        <w:rPr>
          <w:rFonts w:ascii="Times New Roman" w:eastAsia="標楷體" w:hAnsi="Times New Roman" w:hint="eastAsia"/>
          <w:szCs w:val="24"/>
          <w:vertAlign w:val="superscript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、</w:t>
      </w:r>
      <w:r w:rsidRPr="008611FA">
        <w:rPr>
          <w:rFonts w:ascii="Times New Roman" w:eastAsia="標楷體" w:hAnsi="Times New Roman" w:hint="eastAsia"/>
          <w:szCs w:val="24"/>
        </w:rPr>
        <w:t>6 m</w:t>
      </w:r>
      <w:r w:rsidRPr="008611FA">
        <w:rPr>
          <w:rFonts w:ascii="Times New Roman" w:eastAsia="標楷體" w:hAnsi="Times New Roman" w:hint="eastAsia"/>
          <w:szCs w:val="24"/>
        </w:rPr>
        <w:t>，同樣建議設置於地表及地下各一半，發電設備佔地面積</w:t>
      </w:r>
      <w:r w:rsidRPr="008611FA">
        <w:rPr>
          <w:rFonts w:ascii="Times New Roman" w:eastAsia="標楷體" w:hAnsi="Times New Roman" w:hint="eastAsia"/>
          <w:szCs w:val="24"/>
        </w:rPr>
        <w:t>6.5 m</w:t>
      </w:r>
      <w:r w:rsidRPr="008611FA">
        <w:rPr>
          <w:rFonts w:ascii="Times New Roman" w:eastAsia="標楷體" w:hAnsi="Times New Roman" w:hint="eastAsia"/>
          <w:szCs w:val="24"/>
          <w:vertAlign w:val="superscript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，因涉及燃燒，建議設置於地表上，或地下半露天式設置。兩項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式厭氧醱酵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處理</w:t>
      </w:r>
      <w:r w:rsidRPr="008611FA">
        <w:rPr>
          <w:rFonts w:ascii="Times New Roman" w:eastAsia="標楷體" w:hAnsi="Times New Roman" w:hint="eastAsia"/>
          <w:szCs w:val="24"/>
        </w:rPr>
        <w:t>5 g/L COD</w:t>
      </w:r>
      <w:r w:rsidRPr="008611FA">
        <w:rPr>
          <w:rFonts w:ascii="Times New Roman" w:eastAsia="標楷體" w:hAnsi="Times New Roman" w:hint="eastAsia"/>
          <w:szCs w:val="24"/>
        </w:rPr>
        <w:t>廢水，其出流水</w:t>
      </w:r>
      <w:r w:rsidRPr="008611FA">
        <w:rPr>
          <w:rFonts w:ascii="Times New Roman" w:eastAsia="標楷體" w:hAnsi="Times New Roman" w:hint="eastAsia"/>
          <w:szCs w:val="24"/>
        </w:rPr>
        <w:t>COD</w:t>
      </w:r>
      <w:r w:rsidRPr="008611FA">
        <w:rPr>
          <w:rFonts w:ascii="Times New Roman" w:eastAsia="標楷體" w:hAnsi="Times New Roman" w:hint="eastAsia"/>
          <w:szCs w:val="24"/>
        </w:rPr>
        <w:t>去除率可達</w:t>
      </w:r>
      <w:r w:rsidRPr="008611FA">
        <w:rPr>
          <w:rFonts w:ascii="Times New Roman" w:eastAsia="標楷體" w:hAnsi="Times New Roman" w:hint="eastAsia"/>
          <w:szCs w:val="24"/>
        </w:rPr>
        <w:t>88%</w:t>
      </w:r>
      <w:r w:rsidRPr="008611FA">
        <w:rPr>
          <w:rFonts w:ascii="Times New Roman" w:eastAsia="標楷體" w:hAnsi="Times New Roman" w:hint="eastAsia"/>
          <w:szCs w:val="24"/>
        </w:rPr>
        <w:t>，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厭氧系統出流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後仍有</w:t>
      </w:r>
      <w:r w:rsidRPr="008611FA">
        <w:rPr>
          <w:rFonts w:ascii="Times New Roman" w:eastAsia="標楷體" w:hAnsi="Times New Roman" w:hint="eastAsia"/>
          <w:szCs w:val="24"/>
        </w:rPr>
        <w:t>600 mg/L</w:t>
      </w:r>
      <w:r w:rsidRPr="008611FA">
        <w:rPr>
          <w:rFonts w:ascii="Times New Roman" w:eastAsia="標楷體" w:hAnsi="Times New Roman" w:hint="eastAsia"/>
          <w:szCs w:val="24"/>
        </w:rPr>
        <w:t>，若要符合放流水標準，後端</w:t>
      </w:r>
      <w:r w:rsidRPr="008611FA">
        <w:rPr>
          <w:rFonts w:ascii="Times New Roman" w:eastAsia="標楷體" w:hAnsi="Times New Roman" w:hint="eastAsia"/>
          <w:szCs w:val="24"/>
        </w:rPr>
        <w:t>MBR</w:t>
      </w:r>
      <w:r w:rsidRPr="008611FA">
        <w:rPr>
          <w:rFonts w:ascii="Times New Roman" w:eastAsia="標楷體" w:hAnsi="Times New Roman" w:hint="eastAsia"/>
          <w:szCs w:val="24"/>
        </w:rPr>
        <w:t>系統負荷需增加，故所需廠址面積需再放大，或改以高級處理法設置之。</w:t>
      </w:r>
    </w:p>
    <w:p w:rsidR="00EA7180" w:rsidRPr="008611FA" w:rsidRDefault="00EA7180" w:rsidP="00EA7180">
      <w:pPr>
        <w:snapToGrid w:val="0"/>
        <w:jc w:val="both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  <w:r w:rsidRPr="008611FA">
        <w:rPr>
          <w:rFonts w:ascii="Times New Roman" w:eastAsia="標楷體" w:hAnsi="Times New Roman" w:hint="eastAsia"/>
          <w:b/>
          <w:szCs w:val="24"/>
        </w:rPr>
        <w:t>構想</w:t>
      </w:r>
      <w:r w:rsidRPr="008611FA">
        <w:rPr>
          <w:rFonts w:ascii="Times New Roman" w:eastAsia="標楷體" w:hAnsi="Times New Roman" w:hint="eastAsia"/>
          <w:b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：尚未脫水之濃縮污泥體積以設計量計算之，</w:t>
      </w:r>
      <w:proofErr w:type="spellStart"/>
      <w:r w:rsidRPr="008611FA">
        <w:rPr>
          <w:rFonts w:ascii="Times New Roman" w:eastAsia="標楷體" w:hAnsi="Times New Roman" w:hint="eastAsia"/>
          <w:szCs w:val="24"/>
        </w:rPr>
        <w:t>AwG</w:t>
      </w:r>
      <w:proofErr w:type="spellEnd"/>
      <w:r w:rsidRPr="008611FA">
        <w:rPr>
          <w:rFonts w:ascii="Times New Roman" w:eastAsia="標楷體" w:hAnsi="Times New Roman" w:hint="eastAsia"/>
          <w:szCs w:val="24"/>
        </w:rPr>
        <w:t>消化設備及甲烷產生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槽均為桶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槽，合併所需佔地面積為</w:t>
      </w:r>
      <w:r w:rsidRPr="008611FA">
        <w:rPr>
          <w:rFonts w:ascii="Times New Roman" w:eastAsia="標楷體" w:hAnsi="Times New Roman" w:hint="eastAsia"/>
          <w:szCs w:val="24"/>
        </w:rPr>
        <w:t>144 m</w:t>
      </w:r>
      <w:r w:rsidRPr="008611FA">
        <w:rPr>
          <w:rFonts w:ascii="Times New Roman" w:eastAsia="標楷體" w:hAnsi="Times New Roman" w:hint="eastAsia"/>
          <w:szCs w:val="24"/>
          <w:vertAlign w:val="superscript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，高度</w:t>
      </w:r>
      <w:r w:rsidRPr="008611FA">
        <w:rPr>
          <w:rFonts w:ascii="Times New Roman" w:eastAsia="標楷體" w:hAnsi="Times New Roman" w:hint="eastAsia"/>
          <w:szCs w:val="24"/>
        </w:rPr>
        <w:t>12 m</w:t>
      </w:r>
      <w:r w:rsidRPr="008611FA">
        <w:rPr>
          <w:rFonts w:ascii="Times New Roman" w:eastAsia="標楷體" w:hAnsi="Times New Roman" w:hint="eastAsia"/>
          <w:szCs w:val="24"/>
        </w:rPr>
        <w:t>，可全面地下化或</w:t>
      </w:r>
      <w:r w:rsidRPr="008611FA">
        <w:rPr>
          <w:rFonts w:ascii="Times New Roman" w:eastAsia="標楷體" w:hAnsi="Times New Roman" w:hint="eastAsia"/>
          <w:szCs w:val="24"/>
        </w:rPr>
        <w:t>2/3</w:t>
      </w:r>
      <w:r w:rsidRPr="008611FA">
        <w:rPr>
          <w:rFonts w:ascii="Times New Roman" w:eastAsia="標楷體" w:hAnsi="Times New Roman" w:hint="eastAsia"/>
          <w:szCs w:val="24"/>
        </w:rPr>
        <w:t>地下化設置，</w:t>
      </w:r>
      <w:proofErr w:type="spellStart"/>
      <w:r w:rsidRPr="008611FA">
        <w:rPr>
          <w:rFonts w:ascii="Times New Roman" w:eastAsia="標楷體" w:hAnsi="Times New Roman" w:hint="eastAsia"/>
          <w:szCs w:val="24"/>
        </w:rPr>
        <w:t>AwG</w:t>
      </w:r>
      <w:proofErr w:type="spellEnd"/>
      <w:r w:rsidRPr="008611FA">
        <w:rPr>
          <w:rFonts w:ascii="Times New Roman" w:eastAsia="標楷體" w:hAnsi="Times New Roman" w:hint="eastAsia"/>
          <w:szCs w:val="24"/>
        </w:rPr>
        <w:t>系統附屬設備佔地面積</w:t>
      </w:r>
      <w:r w:rsidRPr="008611FA">
        <w:rPr>
          <w:rFonts w:ascii="Times New Roman" w:eastAsia="標楷體" w:hAnsi="Times New Roman" w:hint="eastAsia"/>
          <w:szCs w:val="24"/>
        </w:rPr>
        <w:t>72 m</w:t>
      </w:r>
      <w:r w:rsidRPr="008611FA">
        <w:rPr>
          <w:rFonts w:ascii="Times New Roman" w:eastAsia="標楷體" w:hAnsi="Times New Roman" w:hint="eastAsia"/>
          <w:szCs w:val="24"/>
          <w:vertAlign w:val="superscript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，高度為</w:t>
      </w:r>
      <w:r w:rsidRPr="008611FA">
        <w:rPr>
          <w:rFonts w:ascii="Times New Roman" w:eastAsia="標楷體" w:hAnsi="Times New Roman" w:hint="eastAsia"/>
          <w:szCs w:val="24"/>
        </w:rPr>
        <w:t>3 m</w:t>
      </w:r>
      <w:r w:rsidRPr="008611FA">
        <w:rPr>
          <w:rFonts w:ascii="Times New Roman" w:eastAsia="標楷體" w:hAnsi="Times New Roman" w:hint="eastAsia"/>
          <w:szCs w:val="24"/>
        </w:rPr>
        <w:t>，可地下化設置。甲烷發電設備佔地面積</w:t>
      </w:r>
      <w:r w:rsidRPr="008611FA">
        <w:rPr>
          <w:rFonts w:ascii="Times New Roman" w:eastAsia="標楷體" w:hAnsi="Times New Roman" w:hint="eastAsia"/>
          <w:szCs w:val="24"/>
        </w:rPr>
        <w:t>2.43 m</w:t>
      </w:r>
      <w:r w:rsidRPr="008611FA">
        <w:rPr>
          <w:rFonts w:ascii="Times New Roman" w:eastAsia="標楷體" w:hAnsi="Times New Roman" w:hint="eastAsia"/>
          <w:szCs w:val="24"/>
          <w:vertAlign w:val="superscript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，因涉及燃燒，建議設置於地表上，或地下半露天式設置。</w:t>
      </w:r>
    </w:p>
    <w:p w:rsidR="00EA7180" w:rsidRPr="00967E6A" w:rsidRDefault="00EA7180" w:rsidP="00EA7180">
      <w:pPr>
        <w:snapToGrid w:val="0"/>
        <w:jc w:val="both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  <w:r w:rsidRPr="008611FA">
        <w:rPr>
          <w:rFonts w:ascii="Times New Roman" w:eastAsia="標楷體" w:hAnsi="Times New Roman" w:hint="eastAsia"/>
          <w:szCs w:val="24"/>
        </w:rPr>
        <w:t>綜上可</w:t>
      </w:r>
      <w:r w:rsidRPr="00967E6A">
        <w:rPr>
          <w:rFonts w:ascii="Times New Roman" w:eastAsia="標楷體" w:hAnsi="Times New Roman" w:hint="eastAsia"/>
          <w:szCs w:val="24"/>
        </w:rPr>
        <w:t>知，構想</w:t>
      </w:r>
      <w:r w:rsidRPr="00967E6A">
        <w:rPr>
          <w:rFonts w:ascii="Times New Roman" w:eastAsia="標楷體" w:hAnsi="Times New Roman" w:hint="eastAsia"/>
          <w:szCs w:val="24"/>
        </w:rPr>
        <w:t>1</w:t>
      </w:r>
      <w:r w:rsidRPr="00967E6A">
        <w:rPr>
          <w:rFonts w:ascii="Times New Roman" w:eastAsia="標楷體" w:hAnsi="Times New Roman" w:hint="eastAsia"/>
          <w:szCs w:val="24"/>
        </w:rPr>
        <w:t>因為涉及整體廢水條件的更動，計算回收效益，乃以導入高濃度有機廢水，水力負荷提升</w:t>
      </w:r>
      <w:r w:rsidRPr="00967E6A">
        <w:rPr>
          <w:rFonts w:ascii="Times New Roman" w:eastAsia="標楷體" w:hAnsi="Times New Roman" w:hint="eastAsia"/>
          <w:szCs w:val="24"/>
        </w:rPr>
        <w:t>28</w:t>
      </w:r>
      <w:r w:rsidRPr="00967E6A">
        <w:rPr>
          <w:rFonts w:ascii="Times New Roman" w:eastAsia="標楷體" w:hAnsi="Times New Roman" w:hint="eastAsia"/>
          <w:szCs w:val="24"/>
        </w:rPr>
        <w:t>倍，故處理設施需重新評估，為克服此問題可效法新加坡水資源回收方式，將高濃度有機廢水</w:t>
      </w:r>
      <w:r w:rsidRPr="00967E6A">
        <w:rPr>
          <w:rFonts w:ascii="Times New Roman" w:eastAsia="標楷體" w:hAnsi="Times New Roman" w:hint="eastAsia"/>
          <w:szCs w:val="24"/>
        </w:rPr>
        <w:t>(</w:t>
      </w:r>
      <w:proofErr w:type="gramStart"/>
      <w:r w:rsidRPr="00967E6A">
        <w:rPr>
          <w:rFonts w:ascii="Times New Roman" w:eastAsia="標楷體" w:hAnsi="Times New Roman" w:hint="eastAsia"/>
          <w:szCs w:val="24"/>
        </w:rPr>
        <w:t>如廚餘</w:t>
      </w:r>
      <w:proofErr w:type="gramEnd"/>
      <w:r w:rsidRPr="00967E6A">
        <w:rPr>
          <w:rFonts w:ascii="Times New Roman" w:eastAsia="標楷體" w:hAnsi="Times New Roman" w:hint="eastAsia"/>
          <w:szCs w:val="24"/>
        </w:rPr>
        <w:t>水、</w:t>
      </w:r>
      <w:proofErr w:type="gramStart"/>
      <w:r w:rsidRPr="00967E6A">
        <w:rPr>
          <w:rFonts w:ascii="Times New Roman" w:eastAsia="標楷體" w:hAnsi="Times New Roman" w:hint="eastAsia"/>
          <w:szCs w:val="24"/>
        </w:rPr>
        <w:t>沖廁廢水</w:t>
      </w:r>
      <w:proofErr w:type="gramEnd"/>
      <w:r w:rsidRPr="00967E6A">
        <w:rPr>
          <w:rFonts w:ascii="Times New Roman" w:eastAsia="標楷體" w:hAnsi="Times New Roman" w:hint="eastAsia"/>
          <w:szCs w:val="24"/>
        </w:rPr>
        <w:t>、園區外食品工廠廢水等</w:t>
      </w:r>
      <w:r w:rsidRPr="00967E6A">
        <w:rPr>
          <w:rFonts w:ascii="Times New Roman" w:eastAsia="標楷體" w:hAnsi="Times New Roman" w:hint="eastAsia"/>
          <w:szCs w:val="24"/>
        </w:rPr>
        <w:t>)</w:t>
      </w:r>
      <w:r w:rsidRPr="00967E6A">
        <w:rPr>
          <w:rFonts w:ascii="Times New Roman" w:eastAsia="標楷體" w:hAnsi="Times New Roman" w:hint="eastAsia"/>
          <w:szCs w:val="24"/>
        </w:rPr>
        <w:t>與低濃度廢水分流收集處理，可降低系統的佔地面積。建議可效法已實行於美國加州</w:t>
      </w:r>
      <w:r w:rsidRPr="00967E6A">
        <w:rPr>
          <w:rFonts w:ascii="Times New Roman" w:eastAsia="標楷體" w:hAnsi="Times New Roman" w:hint="eastAsia"/>
          <w:szCs w:val="24"/>
        </w:rPr>
        <w:t>Irvine</w:t>
      </w:r>
      <w:r w:rsidRPr="00967E6A">
        <w:rPr>
          <w:rFonts w:ascii="Times New Roman" w:eastAsia="標楷體" w:hAnsi="Times New Roman" w:hint="eastAsia"/>
          <w:szCs w:val="24"/>
        </w:rPr>
        <w:t>的廢水</w:t>
      </w:r>
      <w:proofErr w:type="gramStart"/>
      <w:r w:rsidRPr="00967E6A">
        <w:rPr>
          <w:rFonts w:ascii="Times New Roman" w:eastAsia="標楷體" w:hAnsi="Times New Roman" w:hint="eastAsia"/>
          <w:szCs w:val="24"/>
        </w:rPr>
        <w:t>產氫加氫站</w:t>
      </w:r>
      <w:proofErr w:type="gramEnd"/>
      <w:r w:rsidRPr="00967E6A">
        <w:rPr>
          <w:rFonts w:ascii="Times New Roman" w:eastAsia="標楷體" w:hAnsi="Times New Roman" w:hint="eastAsia"/>
          <w:szCs w:val="24"/>
        </w:rPr>
        <w:t>設施，於現有設計中引入部分高濃度污水，增設</w:t>
      </w:r>
      <w:r w:rsidRPr="00967E6A">
        <w:rPr>
          <w:rFonts w:ascii="Times New Roman" w:eastAsia="標楷體" w:hAnsi="Times New Roman" w:hint="eastAsia"/>
          <w:szCs w:val="24"/>
        </w:rPr>
        <w:t>100 m</w:t>
      </w:r>
      <w:r w:rsidRPr="00967E6A">
        <w:rPr>
          <w:rFonts w:ascii="Times New Roman" w:eastAsia="標楷體" w:hAnsi="Times New Roman" w:hint="eastAsia"/>
          <w:szCs w:val="24"/>
          <w:vertAlign w:val="superscript"/>
        </w:rPr>
        <w:t>3</w:t>
      </w:r>
      <w:r w:rsidRPr="00967E6A">
        <w:rPr>
          <w:rFonts w:ascii="Times New Roman" w:eastAsia="標楷體" w:hAnsi="Times New Roman" w:hint="eastAsia"/>
          <w:szCs w:val="24"/>
        </w:rPr>
        <w:t>的展示系統，可在</w:t>
      </w:r>
      <w:proofErr w:type="gramStart"/>
      <w:r w:rsidRPr="00967E6A">
        <w:rPr>
          <w:rFonts w:ascii="Times New Roman" w:eastAsia="標楷體" w:hAnsi="Times New Roman" w:hint="eastAsia"/>
          <w:szCs w:val="24"/>
        </w:rPr>
        <w:t>不需擴增</w:t>
      </w:r>
      <w:proofErr w:type="gramEnd"/>
      <w:r w:rsidRPr="00967E6A">
        <w:rPr>
          <w:rFonts w:ascii="Times New Roman" w:eastAsia="標楷體" w:hAnsi="Times New Roman" w:hint="eastAsia"/>
          <w:szCs w:val="24"/>
        </w:rPr>
        <w:t>太多用地面積下設置能源回收系統。</w:t>
      </w:r>
    </w:p>
    <w:p w:rsidR="00EA7180" w:rsidRPr="008611FA" w:rsidRDefault="00EA7180" w:rsidP="00967E6A">
      <w:pPr>
        <w:snapToGrid w:val="0"/>
        <w:jc w:val="both"/>
        <w:rPr>
          <w:rFonts w:ascii="Times New Roman" w:eastAsia="標楷體" w:hAnsi="Times New Roman"/>
          <w:b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</w:p>
    <w:p w:rsidR="00EA7180" w:rsidRPr="008611FA" w:rsidRDefault="00EA7180" w:rsidP="00EA7180">
      <w:pPr>
        <w:snapToGrid w:val="0"/>
        <w:rPr>
          <w:rFonts w:ascii="Times New Roman" w:eastAsia="標楷體" w:hAnsi="Times New Roman"/>
          <w:b/>
          <w:szCs w:val="24"/>
        </w:rPr>
      </w:pPr>
      <w:r w:rsidRPr="008611FA">
        <w:rPr>
          <w:rFonts w:ascii="Times New Roman" w:eastAsia="標楷體" w:hAnsi="Times New Roman" w:hint="eastAsia"/>
          <w:b/>
          <w:szCs w:val="24"/>
        </w:rPr>
        <w:t>七、結語</w:t>
      </w:r>
    </w:p>
    <w:p w:rsidR="00EA7180" w:rsidRPr="008611FA" w:rsidRDefault="00EA7180" w:rsidP="00967E6A">
      <w:pPr>
        <w:snapToGrid w:val="0"/>
        <w:rPr>
          <w:rFonts w:ascii="Times New Roman" w:eastAsia="標楷體" w:hAnsi="Times New Roman"/>
          <w:szCs w:val="24"/>
        </w:rPr>
      </w:pPr>
      <w:r w:rsidRPr="008611FA">
        <w:rPr>
          <w:rFonts w:ascii="Times New Roman" w:eastAsia="標楷體" w:hAnsi="Times New Roman" w:hint="eastAsia"/>
          <w:szCs w:val="24"/>
        </w:rPr>
        <w:t xml:space="preserve">    </w:t>
      </w:r>
      <w:r w:rsidR="00967E6A">
        <w:rPr>
          <w:rFonts w:ascii="Times New Roman" w:eastAsia="標楷體" w:hAnsi="Times New Roman" w:hint="eastAsia"/>
          <w:szCs w:val="24"/>
        </w:rPr>
        <w:t>以既有</w:t>
      </w:r>
      <w:r w:rsidR="00967E6A" w:rsidRPr="00967E6A">
        <w:rPr>
          <w:rFonts w:ascii="Times New Roman" w:eastAsia="標楷體" w:hAnsi="Times New Roman" w:hint="eastAsia"/>
          <w:szCs w:val="24"/>
        </w:rPr>
        <w:t>水資源回收中心升級為綠色加氣站與加電站</w:t>
      </w:r>
      <w:r w:rsidR="00967E6A">
        <w:rPr>
          <w:rFonts w:ascii="Times New Roman" w:eastAsia="標楷體" w:hAnsi="Times New Roman" w:hint="eastAsia"/>
          <w:szCs w:val="24"/>
        </w:rPr>
        <w:t>，</w:t>
      </w:r>
      <w:r w:rsidRPr="008611FA">
        <w:rPr>
          <w:rFonts w:ascii="Times New Roman" w:eastAsia="標楷體" w:hAnsi="Times New Roman" w:hint="eastAsia"/>
          <w:szCs w:val="24"/>
        </w:rPr>
        <w:t>設置（</w:t>
      </w:r>
      <w:r w:rsidRPr="008611FA">
        <w:rPr>
          <w:rFonts w:ascii="Times New Roman" w:eastAsia="標楷體" w:hAnsi="Times New Roman" w:hint="eastAsia"/>
          <w:szCs w:val="24"/>
        </w:rPr>
        <w:t>1</w:t>
      </w:r>
      <w:r w:rsidRPr="008611FA">
        <w:rPr>
          <w:rFonts w:ascii="Times New Roman" w:eastAsia="標楷體" w:hAnsi="Times New Roman" w:hint="eastAsia"/>
          <w:szCs w:val="24"/>
        </w:rPr>
        <w:t>）「綠色加氣站」（含「甲烷供應系統」及「綠色氫供應系統」）或其示範系統與（</w:t>
      </w:r>
      <w:r w:rsidRPr="008611FA">
        <w:rPr>
          <w:rFonts w:ascii="Times New Roman" w:eastAsia="標楷體" w:hAnsi="Times New Roman" w:hint="eastAsia"/>
          <w:szCs w:val="24"/>
        </w:rPr>
        <w:t>2</w:t>
      </w:r>
      <w:r w:rsidRPr="008611FA">
        <w:rPr>
          <w:rFonts w:ascii="Times New Roman" w:eastAsia="標楷體" w:hAnsi="Times New Roman" w:hint="eastAsia"/>
          <w:szCs w:val="24"/>
        </w:rPr>
        <w:t>）「綠色加電站」是極為可行的。將廢水能源化的概念導入現有的水資源回收程序中，可提升</w:t>
      </w:r>
      <w:r w:rsidR="00967E6A">
        <w:rPr>
          <w:rFonts w:ascii="Times New Roman" w:eastAsia="標楷體" w:hAnsi="Times New Roman" w:hint="eastAsia"/>
          <w:szCs w:val="24"/>
        </w:rPr>
        <w:t>低碳城市</w:t>
      </w:r>
      <w:r w:rsidRPr="008611FA">
        <w:rPr>
          <w:rFonts w:ascii="Times New Roman" w:eastAsia="標楷體" w:hAnsi="Times New Roman" w:hint="eastAsia"/>
          <w:szCs w:val="24"/>
        </w:rPr>
        <w:t>能源的自給率。若能結合水資源能源化的概念，在建設水回收中心的同時建構氣態生質能源供應系統，此系統包含水資源能源化設施、氣態生質能源儲存設施、發電系統、加氣站及加電站等，如此可將綠色運具所需的能源供應端導入到綠色能源的範疇，使整個綠色產業從能源的</w:t>
      </w:r>
      <w:proofErr w:type="gramStart"/>
      <w:r w:rsidRPr="008611FA">
        <w:rPr>
          <w:rFonts w:ascii="Times New Roman" w:eastAsia="標楷體" w:hAnsi="Times New Roman" w:hint="eastAsia"/>
          <w:szCs w:val="24"/>
        </w:rPr>
        <w:t>產製到後</w:t>
      </w:r>
      <w:proofErr w:type="gramEnd"/>
      <w:r w:rsidRPr="008611FA">
        <w:rPr>
          <w:rFonts w:ascii="Times New Roman" w:eastAsia="標楷體" w:hAnsi="Times New Roman" w:hint="eastAsia"/>
          <w:szCs w:val="24"/>
        </w:rPr>
        <w:t>端的應用得以串連。</w:t>
      </w:r>
      <w:r w:rsidR="00967E6A">
        <w:rPr>
          <w:rFonts w:ascii="Times New Roman" w:eastAsia="標楷體" w:hAnsi="Times New Roman" w:hint="eastAsia"/>
          <w:szCs w:val="24"/>
        </w:rPr>
        <w:t>對於</w:t>
      </w:r>
      <w:r w:rsidRPr="008611FA">
        <w:rPr>
          <w:rFonts w:ascii="Times New Roman" w:eastAsia="標楷體" w:hAnsi="Times New Roman" w:hint="eastAsia"/>
          <w:szCs w:val="24"/>
        </w:rPr>
        <w:t>在建構低碳城</w:t>
      </w:r>
      <w:r w:rsidRPr="008611FA">
        <w:rPr>
          <w:rFonts w:ascii="Times New Roman" w:eastAsia="標楷體" w:hAnsi="Times New Roman" w:hint="eastAsia"/>
          <w:szCs w:val="24"/>
        </w:rPr>
        <w:lastRenderedPageBreak/>
        <w:t>市</w:t>
      </w:r>
      <w:r w:rsidR="00967E6A">
        <w:rPr>
          <w:rFonts w:ascii="Times New Roman" w:eastAsia="標楷體" w:hAnsi="Times New Roman" w:hint="eastAsia"/>
          <w:szCs w:val="24"/>
        </w:rPr>
        <w:t>的都市</w:t>
      </w:r>
      <w:r w:rsidRPr="008611FA">
        <w:rPr>
          <w:rFonts w:ascii="Times New Roman" w:eastAsia="標楷體" w:hAnsi="Times New Roman" w:hint="eastAsia"/>
          <w:szCs w:val="24"/>
        </w:rPr>
        <w:t>而言，更具有指標性的示範效果。</w:t>
      </w:r>
      <w:r w:rsidRPr="008611FA">
        <w:rPr>
          <w:rFonts w:ascii="Times New Roman" w:eastAsia="標楷體" w:hAnsi="Times New Roman"/>
          <w:szCs w:val="24"/>
        </w:rPr>
        <w:br w:type="page"/>
      </w:r>
    </w:p>
    <w:sectPr w:rsidR="00EA7180" w:rsidRPr="008611FA" w:rsidSect="004A28E6">
      <w:headerReference w:type="default" r:id="rId18"/>
      <w:pgSz w:w="11906" w:h="16838"/>
      <w:pgMar w:top="1440" w:right="1558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4B66" w:rsidRDefault="00024B66" w:rsidP="006C6CD8">
      <w:r>
        <w:separator/>
      </w:r>
    </w:p>
  </w:endnote>
  <w:endnote w:type="continuationSeparator" w:id="0">
    <w:p w:rsidR="00024B66" w:rsidRDefault="00024B66" w:rsidP="006C6CD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標楷體 副浡渀.">
    <w:altName w:val="新細明體"/>
    <w:panose1 w:val="00000000000000000000"/>
    <w:charset w:val="88"/>
    <w:family w:val="roman"/>
    <w:notTrueType/>
    <w:pitch w:val="default"/>
    <w:sig w:usb0="00000001" w:usb1="08080000" w:usb2="00000010" w:usb3="00000000" w:csb0="0010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4B66" w:rsidRDefault="00024B66" w:rsidP="006C6CD8">
      <w:r>
        <w:separator/>
      </w:r>
    </w:p>
  </w:footnote>
  <w:footnote w:type="continuationSeparator" w:id="0">
    <w:p w:rsidR="00024B66" w:rsidRDefault="00024B66" w:rsidP="006C6CD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05991579"/>
      <w:docPartObj>
        <w:docPartGallery w:val="Page Numbers (Top of Page)"/>
        <w:docPartUnique/>
      </w:docPartObj>
    </w:sdtPr>
    <w:sdtContent>
      <w:p w:rsidR="00967E6A" w:rsidRDefault="00967E6A">
        <w:pPr>
          <w:pStyle w:val="a6"/>
          <w:jc w:val="center"/>
        </w:pPr>
        <w:fldSimple w:instr=" PAGE   \* MERGEFORMAT ">
          <w:r w:rsidR="00AD1385" w:rsidRPr="00AD1385">
            <w:rPr>
              <w:noProof/>
              <w:lang w:val="zh-TW"/>
            </w:rPr>
            <w:t>5</w:t>
          </w:r>
        </w:fldSimple>
      </w:p>
    </w:sdtContent>
  </w:sdt>
  <w:p w:rsidR="00967E6A" w:rsidRDefault="00967E6A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432CC5"/>
    <w:multiLevelType w:val="hybridMultilevel"/>
    <w:tmpl w:val="023646B6"/>
    <w:lvl w:ilvl="0" w:tplc="313C27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F4C5CC7"/>
    <w:multiLevelType w:val="hybridMultilevel"/>
    <w:tmpl w:val="C6D6A4A8"/>
    <w:lvl w:ilvl="0" w:tplc="04090001">
      <w:start w:val="1"/>
      <w:numFmt w:val="bullet"/>
      <w:lvlText w:val=""/>
      <w:lvlJc w:val="left"/>
      <w:pPr>
        <w:ind w:left="7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0" w:hanging="480"/>
      </w:pPr>
      <w:rPr>
        <w:rFonts w:ascii="Wingdings" w:hAnsi="Wingdings" w:hint="default"/>
      </w:rPr>
    </w:lvl>
  </w:abstractNum>
  <w:abstractNum w:abstractNumId="2">
    <w:nsid w:val="231218DF"/>
    <w:multiLevelType w:val="hybridMultilevel"/>
    <w:tmpl w:val="025E300A"/>
    <w:lvl w:ilvl="0" w:tplc="313C27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3E3A76A9"/>
    <w:multiLevelType w:val="hybridMultilevel"/>
    <w:tmpl w:val="025E300A"/>
    <w:lvl w:ilvl="0" w:tplc="313C27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4AD8139B"/>
    <w:multiLevelType w:val="hybridMultilevel"/>
    <w:tmpl w:val="D3BC890E"/>
    <w:lvl w:ilvl="0" w:tplc="313C27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583828C5"/>
    <w:multiLevelType w:val="hybridMultilevel"/>
    <w:tmpl w:val="A8D43BE2"/>
    <w:lvl w:ilvl="0" w:tplc="DD28F6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73235149"/>
    <w:multiLevelType w:val="hybridMultilevel"/>
    <w:tmpl w:val="023646B6"/>
    <w:lvl w:ilvl="0" w:tplc="313C27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752B500C"/>
    <w:multiLevelType w:val="hybridMultilevel"/>
    <w:tmpl w:val="D3BC890E"/>
    <w:lvl w:ilvl="0" w:tplc="313C27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7"/>
  </w:num>
  <w:num w:numId="5">
    <w:abstractNumId w:val="4"/>
  </w:num>
  <w:num w:numId="6">
    <w:abstractNumId w:val="2"/>
  </w:num>
  <w:num w:numId="7">
    <w:abstractNumId w:val="3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1638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2478A"/>
    <w:rsid w:val="000010DD"/>
    <w:rsid w:val="000053B2"/>
    <w:rsid w:val="000076EF"/>
    <w:rsid w:val="00010D3B"/>
    <w:rsid w:val="00011E6D"/>
    <w:rsid w:val="00012CB4"/>
    <w:rsid w:val="000144E6"/>
    <w:rsid w:val="00015138"/>
    <w:rsid w:val="00020D74"/>
    <w:rsid w:val="00021C29"/>
    <w:rsid w:val="0002319B"/>
    <w:rsid w:val="00023ABF"/>
    <w:rsid w:val="00024B66"/>
    <w:rsid w:val="00026B4C"/>
    <w:rsid w:val="00027F97"/>
    <w:rsid w:val="00030219"/>
    <w:rsid w:val="000322E0"/>
    <w:rsid w:val="00033A77"/>
    <w:rsid w:val="00034151"/>
    <w:rsid w:val="0003479C"/>
    <w:rsid w:val="00036CD4"/>
    <w:rsid w:val="00041F5C"/>
    <w:rsid w:val="00045415"/>
    <w:rsid w:val="000522F8"/>
    <w:rsid w:val="0005374A"/>
    <w:rsid w:val="00055908"/>
    <w:rsid w:val="00057424"/>
    <w:rsid w:val="0006024B"/>
    <w:rsid w:val="00062946"/>
    <w:rsid w:val="00063117"/>
    <w:rsid w:val="00063958"/>
    <w:rsid w:val="00064C1F"/>
    <w:rsid w:val="00065966"/>
    <w:rsid w:val="00065D28"/>
    <w:rsid w:val="0007303D"/>
    <w:rsid w:val="0007392D"/>
    <w:rsid w:val="00073B77"/>
    <w:rsid w:val="0007441A"/>
    <w:rsid w:val="00077AC5"/>
    <w:rsid w:val="0008140A"/>
    <w:rsid w:val="000823A2"/>
    <w:rsid w:val="00084B3A"/>
    <w:rsid w:val="00085B5C"/>
    <w:rsid w:val="00090986"/>
    <w:rsid w:val="00090C6E"/>
    <w:rsid w:val="000910B0"/>
    <w:rsid w:val="00095496"/>
    <w:rsid w:val="000A7681"/>
    <w:rsid w:val="000B0F3C"/>
    <w:rsid w:val="000B13DE"/>
    <w:rsid w:val="000B2327"/>
    <w:rsid w:val="000B623A"/>
    <w:rsid w:val="000B702C"/>
    <w:rsid w:val="000B7070"/>
    <w:rsid w:val="000B77F4"/>
    <w:rsid w:val="000C0527"/>
    <w:rsid w:val="000C12CF"/>
    <w:rsid w:val="000C2FE0"/>
    <w:rsid w:val="000C3E94"/>
    <w:rsid w:val="000C6B3A"/>
    <w:rsid w:val="000C7927"/>
    <w:rsid w:val="000D0ADE"/>
    <w:rsid w:val="000D253E"/>
    <w:rsid w:val="000D33E0"/>
    <w:rsid w:val="000D3F59"/>
    <w:rsid w:val="000D61CF"/>
    <w:rsid w:val="000E1096"/>
    <w:rsid w:val="000E137A"/>
    <w:rsid w:val="000E1829"/>
    <w:rsid w:val="000E3C73"/>
    <w:rsid w:val="000E6998"/>
    <w:rsid w:val="000E7866"/>
    <w:rsid w:val="000F04F7"/>
    <w:rsid w:val="000F08BE"/>
    <w:rsid w:val="000F0E8C"/>
    <w:rsid w:val="000F5555"/>
    <w:rsid w:val="000F602F"/>
    <w:rsid w:val="000F6222"/>
    <w:rsid w:val="000F74C2"/>
    <w:rsid w:val="00102D07"/>
    <w:rsid w:val="00103F1D"/>
    <w:rsid w:val="00104084"/>
    <w:rsid w:val="00105423"/>
    <w:rsid w:val="00105B3A"/>
    <w:rsid w:val="00106E6C"/>
    <w:rsid w:val="00110ABA"/>
    <w:rsid w:val="00112084"/>
    <w:rsid w:val="00113BCE"/>
    <w:rsid w:val="00114467"/>
    <w:rsid w:val="001154E3"/>
    <w:rsid w:val="0011606C"/>
    <w:rsid w:val="00121F1F"/>
    <w:rsid w:val="00123609"/>
    <w:rsid w:val="0012478A"/>
    <w:rsid w:val="00126246"/>
    <w:rsid w:val="00126CF6"/>
    <w:rsid w:val="001334E2"/>
    <w:rsid w:val="00136184"/>
    <w:rsid w:val="0013645A"/>
    <w:rsid w:val="001402F4"/>
    <w:rsid w:val="00141300"/>
    <w:rsid w:val="00141A61"/>
    <w:rsid w:val="00141A7D"/>
    <w:rsid w:val="001434E9"/>
    <w:rsid w:val="00143A9D"/>
    <w:rsid w:val="001447AA"/>
    <w:rsid w:val="001455F1"/>
    <w:rsid w:val="001457C3"/>
    <w:rsid w:val="00150728"/>
    <w:rsid w:val="00150D05"/>
    <w:rsid w:val="00152A8C"/>
    <w:rsid w:val="00152BA1"/>
    <w:rsid w:val="00152BFE"/>
    <w:rsid w:val="001531F8"/>
    <w:rsid w:val="001536A0"/>
    <w:rsid w:val="00153C56"/>
    <w:rsid w:val="00153E8A"/>
    <w:rsid w:val="00154EDD"/>
    <w:rsid w:val="00155C58"/>
    <w:rsid w:val="00164D26"/>
    <w:rsid w:val="00166E97"/>
    <w:rsid w:val="00167F9A"/>
    <w:rsid w:val="00170083"/>
    <w:rsid w:val="00170C2C"/>
    <w:rsid w:val="00170F22"/>
    <w:rsid w:val="00172846"/>
    <w:rsid w:val="00172965"/>
    <w:rsid w:val="001730B5"/>
    <w:rsid w:val="00173571"/>
    <w:rsid w:val="00173BCB"/>
    <w:rsid w:val="0017442C"/>
    <w:rsid w:val="001765FC"/>
    <w:rsid w:val="001810A6"/>
    <w:rsid w:val="001824E6"/>
    <w:rsid w:val="00187699"/>
    <w:rsid w:val="001A0853"/>
    <w:rsid w:val="001A418C"/>
    <w:rsid w:val="001B1EB8"/>
    <w:rsid w:val="001B2D62"/>
    <w:rsid w:val="001B344D"/>
    <w:rsid w:val="001B3A6D"/>
    <w:rsid w:val="001B47D6"/>
    <w:rsid w:val="001B52C9"/>
    <w:rsid w:val="001B5A8C"/>
    <w:rsid w:val="001B74B3"/>
    <w:rsid w:val="001B79B2"/>
    <w:rsid w:val="001B7BAE"/>
    <w:rsid w:val="001C0998"/>
    <w:rsid w:val="001C2893"/>
    <w:rsid w:val="001C3CF6"/>
    <w:rsid w:val="001C3D11"/>
    <w:rsid w:val="001C422F"/>
    <w:rsid w:val="001C4CC5"/>
    <w:rsid w:val="001C5ABC"/>
    <w:rsid w:val="001D15D9"/>
    <w:rsid w:val="001D3B42"/>
    <w:rsid w:val="001D4DC5"/>
    <w:rsid w:val="001D693C"/>
    <w:rsid w:val="001D69A2"/>
    <w:rsid w:val="001D75AC"/>
    <w:rsid w:val="001D7DB1"/>
    <w:rsid w:val="001E01D5"/>
    <w:rsid w:val="001E0567"/>
    <w:rsid w:val="001E103B"/>
    <w:rsid w:val="001E1CFA"/>
    <w:rsid w:val="001E3837"/>
    <w:rsid w:val="001E3BED"/>
    <w:rsid w:val="001E50AC"/>
    <w:rsid w:val="001E76A7"/>
    <w:rsid w:val="001E7D2E"/>
    <w:rsid w:val="001E7D3E"/>
    <w:rsid w:val="001F39A3"/>
    <w:rsid w:val="001F3A51"/>
    <w:rsid w:val="001F3F8A"/>
    <w:rsid w:val="001F4937"/>
    <w:rsid w:val="001F6887"/>
    <w:rsid w:val="001F777C"/>
    <w:rsid w:val="00200968"/>
    <w:rsid w:val="00201D99"/>
    <w:rsid w:val="00204F04"/>
    <w:rsid w:val="00205D65"/>
    <w:rsid w:val="002115E7"/>
    <w:rsid w:val="00212F22"/>
    <w:rsid w:val="00213C3E"/>
    <w:rsid w:val="00216914"/>
    <w:rsid w:val="0021691F"/>
    <w:rsid w:val="00216D0F"/>
    <w:rsid w:val="00216E87"/>
    <w:rsid w:val="00217027"/>
    <w:rsid w:val="0022332C"/>
    <w:rsid w:val="00227F07"/>
    <w:rsid w:val="002307EF"/>
    <w:rsid w:val="00231256"/>
    <w:rsid w:val="00231E3F"/>
    <w:rsid w:val="00232846"/>
    <w:rsid w:val="00233A64"/>
    <w:rsid w:val="00235A51"/>
    <w:rsid w:val="0023645C"/>
    <w:rsid w:val="002366CA"/>
    <w:rsid w:val="00236F51"/>
    <w:rsid w:val="0023793A"/>
    <w:rsid w:val="002431A8"/>
    <w:rsid w:val="00243CA4"/>
    <w:rsid w:val="00243D65"/>
    <w:rsid w:val="002462AC"/>
    <w:rsid w:val="00246B31"/>
    <w:rsid w:val="00247052"/>
    <w:rsid w:val="00250D72"/>
    <w:rsid w:val="00251B13"/>
    <w:rsid w:val="002520ED"/>
    <w:rsid w:val="00252A66"/>
    <w:rsid w:val="00253A7A"/>
    <w:rsid w:val="002548D9"/>
    <w:rsid w:val="0026213A"/>
    <w:rsid w:val="00263584"/>
    <w:rsid w:val="00267BF4"/>
    <w:rsid w:val="00271272"/>
    <w:rsid w:val="00271CE2"/>
    <w:rsid w:val="00273F4C"/>
    <w:rsid w:val="00282487"/>
    <w:rsid w:val="00283E43"/>
    <w:rsid w:val="0028442B"/>
    <w:rsid w:val="002850EE"/>
    <w:rsid w:val="002873A2"/>
    <w:rsid w:val="00290DC4"/>
    <w:rsid w:val="002910EC"/>
    <w:rsid w:val="002911ED"/>
    <w:rsid w:val="00291480"/>
    <w:rsid w:val="002927B0"/>
    <w:rsid w:val="00293A77"/>
    <w:rsid w:val="00296736"/>
    <w:rsid w:val="002A049A"/>
    <w:rsid w:val="002A065D"/>
    <w:rsid w:val="002A1946"/>
    <w:rsid w:val="002A3277"/>
    <w:rsid w:val="002A4C25"/>
    <w:rsid w:val="002A6EB9"/>
    <w:rsid w:val="002A7A3B"/>
    <w:rsid w:val="002B1465"/>
    <w:rsid w:val="002B67B3"/>
    <w:rsid w:val="002B6B51"/>
    <w:rsid w:val="002B7E40"/>
    <w:rsid w:val="002C4025"/>
    <w:rsid w:val="002C6F63"/>
    <w:rsid w:val="002C7E3D"/>
    <w:rsid w:val="002D1860"/>
    <w:rsid w:val="002D21FB"/>
    <w:rsid w:val="002D3BDB"/>
    <w:rsid w:val="002D54FB"/>
    <w:rsid w:val="002D72B6"/>
    <w:rsid w:val="002E159E"/>
    <w:rsid w:val="002E1AC5"/>
    <w:rsid w:val="002E33F1"/>
    <w:rsid w:val="002E6562"/>
    <w:rsid w:val="002E668A"/>
    <w:rsid w:val="002E67A4"/>
    <w:rsid w:val="002E712D"/>
    <w:rsid w:val="002E7C97"/>
    <w:rsid w:val="002F2567"/>
    <w:rsid w:val="002F2BA6"/>
    <w:rsid w:val="002F34C5"/>
    <w:rsid w:val="002F3FA7"/>
    <w:rsid w:val="002F68A9"/>
    <w:rsid w:val="00301A24"/>
    <w:rsid w:val="00303EC9"/>
    <w:rsid w:val="00304008"/>
    <w:rsid w:val="003045EE"/>
    <w:rsid w:val="00304F0F"/>
    <w:rsid w:val="00306050"/>
    <w:rsid w:val="00310007"/>
    <w:rsid w:val="00310820"/>
    <w:rsid w:val="003108B9"/>
    <w:rsid w:val="003160C6"/>
    <w:rsid w:val="003178A5"/>
    <w:rsid w:val="003206FF"/>
    <w:rsid w:val="00324A5A"/>
    <w:rsid w:val="003256E6"/>
    <w:rsid w:val="003257CF"/>
    <w:rsid w:val="00327069"/>
    <w:rsid w:val="00332178"/>
    <w:rsid w:val="00333FD8"/>
    <w:rsid w:val="003340AF"/>
    <w:rsid w:val="00336EDB"/>
    <w:rsid w:val="0034124A"/>
    <w:rsid w:val="0034228E"/>
    <w:rsid w:val="00343E82"/>
    <w:rsid w:val="003449A0"/>
    <w:rsid w:val="003452E6"/>
    <w:rsid w:val="00347642"/>
    <w:rsid w:val="00350062"/>
    <w:rsid w:val="00354176"/>
    <w:rsid w:val="003557DA"/>
    <w:rsid w:val="00355D75"/>
    <w:rsid w:val="003604BB"/>
    <w:rsid w:val="003641D6"/>
    <w:rsid w:val="0036587E"/>
    <w:rsid w:val="0036748B"/>
    <w:rsid w:val="003719C5"/>
    <w:rsid w:val="0037316E"/>
    <w:rsid w:val="00374215"/>
    <w:rsid w:val="003771C2"/>
    <w:rsid w:val="00380164"/>
    <w:rsid w:val="00381453"/>
    <w:rsid w:val="003835DD"/>
    <w:rsid w:val="00384852"/>
    <w:rsid w:val="00385A38"/>
    <w:rsid w:val="00385BD2"/>
    <w:rsid w:val="00386947"/>
    <w:rsid w:val="003904C9"/>
    <w:rsid w:val="003916FB"/>
    <w:rsid w:val="00392DFE"/>
    <w:rsid w:val="00393FDA"/>
    <w:rsid w:val="003943A2"/>
    <w:rsid w:val="00394DCB"/>
    <w:rsid w:val="00394E7B"/>
    <w:rsid w:val="003953A4"/>
    <w:rsid w:val="003957E8"/>
    <w:rsid w:val="003963EE"/>
    <w:rsid w:val="003A2262"/>
    <w:rsid w:val="003A3365"/>
    <w:rsid w:val="003A39B2"/>
    <w:rsid w:val="003A6BE8"/>
    <w:rsid w:val="003A7403"/>
    <w:rsid w:val="003B0AEC"/>
    <w:rsid w:val="003B4495"/>
    <w:rsid w:val="003C6A0F"/>
    <w:rsid w:val="003C6D0B"/>
    <w:rsid w:val="003C7DA7"/>
    <w:rsid w:val="003D100C"/>
    <w:rsid w:val="003D459E"/>
    <w:rsid w:val="003D6454"/>
    <w:rsid w:val="003D7DC0"/>
    <w:rsid w:val="003E080D"/>
    <w:rsid w:val="003E0B57"/>
    <w:rsid w:val="003E0D8E"/>
    <w:rsid w:val="003E0D92"/>
    <w:rsid w:val="003E1FD5"/>
    <w:rsid w:val="003E2564"/>
    <w:rsid w:val="003E3A87"/>
    <w:rsid w:val="003E3F7A"/>
    <w:rsid w:val="003E40F1"/>
    <w:rsid w:val="003E4D3A"/>
    <w:rsid w:val="003E57D1"/>
    <w:rsid w:val="003E5D49"/>
    <w:rsid w:val="003E5E58"/>
    <w:rsid w:val="003E61E0"/>
    <w:rsid w:val="003E7CF8"/>
    <w:rsid w:val="003F3898"/>
    <w:rsid w:val="003F41A9"/>
    <w:rsid w:val="003F4355"/>
    <w:rsid w:val="003F5B36"/>
    <w:rsid w:val="00405976"/>
    <w:rsid w:val="0040715F"/>
    <w:rsid w:val="004107DC"/>
    <w:rsid w:val="0041097F"/>
    <w:rsid w:val="00413CA3"/>
    <w:rsid w:val="004152CA"/>
    <w:rsid w:val="0041653C"/>
    <w:rsid w:val="0041670F"/>
    <w:rsid w:val="00416806"/>
    <w:rsid w:val="00416C81"/>
    <w:rsid w:val="00416D95"/>
    <w:rsid w:val="00417755"/>
    <w:rsid w:val="004228BF"/>
    <w:rsid w:val="00424C6B"/>
    <w:rsid w:val="00426491"/>
    <w:rsid w:val="004268D6"/>
    <w:rsid w:val="00427476"/>
    <w:rsid w:val="0043185C"/>
    <w:rsid w:val="00431CE8"/>
    <w:rsid w:val="00432EFE"/>
    <w:rsid w:val="004330B9"/>
    <w:rsid w:val="0043350A"/>
    <w:rsid w:val="004339D9"/>
    <w:rsid w:val="00433BB1"/>
    <w:rsid w:val="00433DCC"/>
    <w:rsid w:val="00434A7A"/>
    <w:rsid w:val="004350DB"/>
    <w:rsid w:val="0043612B"/>
    <w:rsid w:val="0044098B"/>
    <w:rsid w:val="0044267E"/>
    <w:rsid w:val="0044280A"/>
    <w:rsid w:val="0044411D"/>
    <w:rsid w:val="004459BB"/>
    <w:rsid w:val="00445CAF"/>
    <w:rsid w:val="0045151B"/>
    <w:rsid w:val="0045382C"/>
    <w:rsid w:val="004561F5"/>
    <w:rsid w:val="00456E58"/>
    <w:rsid w:val="00460DC3"/>
    <w:rsid w:val="00463BA8"/>
    <w:rsid w:val="004666B2"/>
    <w:rsid w:val="004673DB"/>
    <w:rsid w:val="00467F1E"/>
    <w:rsid w:val="00470C9C"/>
    <w:rsid w:val="00470E77"/>
    <w:rsid w:val="004724E2"/>
    <w:rsid w:val="0047338B"/>
    <w:rsid w:val="00474F67"/>
    <w:rsid w:val="0047548D"/>
    <w:rsid w:val="00475BCF"/>
    <w:rsid w:val="00482E5B"/>
    <w:rsid w:val="00484795"/>
    <w:rsid w:val="00484BAF"/>
    <w:rsid w:val="00484DBD"/>
    <w:rsid w:val="00487361"/>
    <w:rsid w:val="0048757B"/>
    <w:rsid w:val="004928FE"/>
    <w:rsid w:val="0049564C"/>
    <w:rsid w:val="004956C4"/>
    <w:rsid w:val="004A0FC0"/>
    <w:rsid w:val="004A28E6"/>
    <w:rsid w:val="004A65BD"/>
    <w:rsid w:val="004A72C2"/>
    <w:rsid w:val="004B1291"/>
    <w:rsid w:val="004B1DA4"/>
    <w:rsid w:val="004B32C1"/>
    <w:rsid w:val="004B47C1"/>
    <w:rsid w:val="004B6571"/>
    <w:rsid w:val="004B7B42"/>
    <w:rsid w:val="004C0C95"/>
    <w:rsid w:val="004C1ED6"/>
    <w:rsid w:val="004C36F9"/>
    <w:rsid w:val="004C3EF2"/>
    <w:rsid w:val="004C44C9"/>
    <w:rsid w:val="004C4B8E"/>
    <w:rsid w:val="004C5AAF"/>
    <w:rsid w:val="004C6320"/>
    <w:rsid w:val="004C64E8"/>
    <w:rsid w:val="004C72F0"/>
    <w:rsid w:val="004D1BDF"/>
    <w:rsid w:val="004D30F5"/>
    <w:rsid w:val="004D646F"/>
    <w:rsid w:val="004D6FD7"/>
    <w:rsid w:val="004E18F1"/>
    <w:rsid w:val="004E3DB6"/>
    <w:rsid w:val="004E5140"/>
    <w:rsid w:val="004F0ADF"/>
    <w:rsid w:val="004F15AD"/>
    <w:rsid w:val="004F55CD"/>
    <w:rsid w:val="004F58A5"/>
    <w:rsid w:val="00501746"/>
    <w:rsid w:val="00502434"/>
    <w:rsid w:val="00504000"/>
    <w:rsid w:val="005069AE"/>
    <w:rsid w:val="00507969"/>
    <w:rsid w:val="00511316"/>
    <w:rsid w:val="0051342B"/>
    <w:rsid w:val="00514055"/>
    <w:rsid w:val="00515CFD"/>
    <w:rsid w:val="00516D95"/>
    <w:rsid w:val="005178C8"/>
    <w:rsid w:val="00520B2C"/>
    <w:rsid w:val="00521273"/>
    <w:rsid w:val="00521D3F"/>
    <w:rsid w:val="00522441"/>
    <w:rsid w:val="005243DB"/>
    <w:rsid w:val="00524AE6"/>
    <w:rsid w:val="00524D75"/>
    <w:rsid w:val="005269F8"/>
    <w:rsid w:val="005274D0"/>
    <w:rsid w:val="005274DA"/>
    <w:rsid w:val="00530456"/>
    <w:rsid w:val="005318D2"/>
    <w:rsid w:val="00531954"/>
    <w:rsid w:val="00531B3B"/>
    <w:rsid w:val="00543288"/>
    <w:rsid w:val="0054342E"/>
    <w:rsid w:val="005438A6"/>
    <w:rsid w:val="0054418B"/>
    <w:rsid w:val="0054488B"/>
    <w:rsid w:val="005501CE"/>
    <w:rsid w:val="0055033B"/>
    <w:rsid w:val="00551945"/>
    <w:rsid w:val="005525D6"/>
    <w:rsid w:val="00552A9B"/>
    <w:rsid w:val="00555F88"/>
    <w:rsid w:val="00557E05"/>
    <w:rsid w:val="00560BCD"/>
    <w:rsid w:val="005611FE"/>
    <w:rsid w:val="005616C7"/>
    <w:rsid w:val="00562C84"/>
    <w:rsid w:val="00563233"/>
    <w:rsid w:val="00563D9F"/>
    <w:rsid w:val="0057096E"/>
    <w:rsid w:val="00570AC4"/>
    <w:rsid w:val="00575886"/>
    <w:rsid w:val="00577E09"/>
    <w:rsid w:val="00577F48"/>
    <w:rsid w:val="005810AC"/>
    <w:rsid w:val="00581E9A"/>
    <w:rsid w:val="00582133"/>
    <w:rsid w:val="0058367D"/>
    <w:rsid w:val="00583A43"/>
    <w:rsid w:val="00583B0A"/>
    <w:rsid w:val="00584863"/>
    <w:rsid w:val="00591B37"/>
    <w:rsid w:val="005947F8"/>
    <w:rsid w:val="005978EC"/>
    <w:rsid w:val="005A04BE"/>
    <w:rsid w:val="005A1596"/>
    <w:rsid w:val="005A1958"/>
    <w:rsid w:val="005A7AF8"/>
    <w:rsid w:val="005B04B3"/>
    <w:rsid w:val="005B083C"/>
    <w:rsid w:val="005B3B85"/>
    <w:rsid w:val="005B3BC2"/>
    <w:rsid w:val="005B4178"/>
    <w:rsid w:val="005B4532"/>
    <w:rsid w:val="005B6A16"/>
    <w:rsid w:val="005B6AF7"/>
    <w:rsid w:val="005B6E21"/>
    <w:rsid w:val="005B751E"/>
    <w:rsid w:val="005C0DAE"/>
    <w:rsid w:val="005C2205"/>
    <w:rsid w:val="005C38BA"/>
    <w:rsid w:val="005C4F9D"/>
    <w:rsid w:val="005D0049"/>
    <w:rsid w:val="005D421B"/>
    <w:rsid w:val="005D5373"/>
    <w:rsid w:val="005D590D"/>
    <w:rsid w:val="005D6D4C"/>
    <w:rsid w:val="005D6FC1"/>
    <w:rsid w:val="005D77EA"/>
    <w:rsid w:val="005E07D8"/>
    <w:rsid w:val="005E0E88"/>
    <w:rsid w:val="005E0F0A"/>
    <w:rsid w:val="005E1838"/>
    <w:rsid w:val="005E1D0F"/>
    <w:rsid w:val="005E62F5"/>
    <w:rsid w:val="005F10A8"/>
    <w:rsid w:val="005F2BC0"/>
    <w:rsid w:val="005F2C36"/>
    <w:rsid w:val="005F4342"/>
    <w:rsid w:val="005F511D"/>
    <w:rsid w:val="005F7A65"/>
    <w:rsid w:val="006032EF"/>
    <w:rsid w:val="00603BED"/>
    <w:rsid w:val="00603D75"/>
    <w:rsid w:val="00606D76"/>
    <w:rsid w:val="00621B2A"/>
    <w:rsid w:val="006226CC"/>
    <w:rsid w:val="006233D4"/>
    <w:rsid w:val="00624E73"/>
    <w:rsid w:val="006254A1"/>
    <w:rsid w:val="00626C11"/>
    <w:rsid w:val="00627611"/>
    <w:rsid w:val="006326B0"/>
    <w:rsid w:val="006329B6"/>
    <w:rsid w:val="00632E78"/>
    <w:rsid w:val="00633696"/>
    <w:rsid w:val="006371F1"/>
    <w:rsid w:val="006420E7"/>
    <w:rsid w:val="00642AB9"/>
    <w:rsid w:val="0064635C"/>
    <w:rsid w:val="00646D69"/>
    <w:rsid w:val="00647EE5"/>
    <w:rsid w:val="00651DDF"/>
    <w:rsid w:val="00652209"/>
    <w:rsid w:val="006524A4"/>
    <w:rsid w:val="00653A26"/>
    <w:rsid w:val="006566C2"/>
    <w:rsid w:val="00656D59"/>
    <w:rsid w:val="006614C7"/>
    <w:rsid w:val="00662BB6"/>
    <w:rsid w:val="00662E3E"/>
    <w:rsid w:val="00664294"/>
    <w:rsid w:val="00665445"/>
    <w:rsid w:val="0066579D"/>
    <w:rsid w:val="00665BB0"/>
    <w:rsid w:val="00672A3A"/>
    <w:rsid w:val="00682AC8"/>
    <w:rsid w:val="00683762"/>
    <w:rsid w:val="00686191"/>
    <w:rsid w:val="006863BB"/>
    <w:rsid w:val="0068772A"/>
    <w:rsid w:val="00690BC3"/>
    <w:rsid w:val="00692847"/>
    <w:rsid w:val="00692F0E"/>
    <w:rsid w:val="006932F0"/>
    <w:rsid w:val="0069369B"/>
    <w:rsid w:val="006940A6"/>
    <w:rsid w:val="00694690"/>
    <w:rsid w:val="00695BAB"/>
    <w:rsid w:val="00696610"/>
    <w:rsid w:val="006969BF"/>
    <w:rsid w:val="006A4697"/>
    <w:rsid w:val="006A5086"/>
    <w:rsid w:val="006A69C0"/>
    <w:rsid w:val="006B187A"/>
    <w:rsid w:val="006B24B0"/>
    <w:rsid w:val="006B36DF"/>
    <w:rsid w:val="006B3ADA"/>
    <w:rsid w:val="006C08CE"/>
    <w:rsid w:val="006C248F"/>
    <w:rsid w:val="006C3E85"/>
    <w:rsid w:val="006C3FDD"/>
    <w:rsid w:val="006C41FE"/>
    <w:rsid w:val="006C6CD8"/>
    <w:rsid w:val="006D0E1F"/>
    <w:rsid w:val="006D6279"/>
    <w:rsid w:val="006D6AEE"/>
    <w:rsid w:val="006E022D"/>
    <w:rsid w:val="006E2DD8"/>
    <w:rsid w:val="006E5B56"/>
    <w:rsid w:val="006E5EE3"/>
    <w:rsid w:val="006F0966"/>
    <w:rsid w:val="006F28A3"/>
    <w:rsid w:val="006F35D1"/>
    <w:rsid w:val="006F3FB1"/>
    <w:rsid w:val="006F5309"/>
    <w:rsid w:val="006F73F3"/>
    <w:rsid w:val="006F7AFD"/>
    <w:rsid w:val="00700BC6"/>
    <w:rsid w:val="007022FB"/>
    <w:rsid w:val="007026FE"/>
    <w:rsid w:val="00702BFD"/>
    <w:rsid w:val="007074E3"/>
    <w:rsid w:val="0070757C"/>
    <w:rsid w:val="00707C42"/>
    <w:rsid w:val="007114A5"/>
    <w:rsid w:val="0071226D"/>
    <w:rsid w:val="00712EEC"/>
    <w:rsid w:val="007134B1"/>
    <w:rsid w:val="007142EA"/>
    <w:rsid w:val="00715746"/>
    <w:rsid w:val="0071621E"/>
    <w:rsid w:val="00720640"/>
    <w:rsid w:val="0072240D"/>
    <w:rsid w:val="0072264F"/>
    <w:rsid w:val="00723268"/>
    <w:rsid w:val="0072387A"/>
    <w:rsid w:val="00736A7A"/>
    <w:rsid w:val="00736F5C"/>
    <w:rsid w:val="00744C4E"/>
    <w:rsid w:val="00746364"/>
    <w:rsid w:val="00747041"/>
    <w:rsid w:val="00752286"/>
    <w:rsid w:val="007549D0"/>
    <w:rsid w:val="00754B40"/>
    <w:rsid w:val="00756080"/>
    <w:rsid w:val="00756EFF"/>
    <w:rsid w:val="00757115"/>
    <w:rsid w:val="00760222"/>
    <w:rsid w:val="00761684"/>
    <w:rsid w:val="007617FA"/>
    <w:rsid w:val="00763C63"/>
    <w:rsid w:val="00766851"/>
    <w:rsid w:val="007703B4"/>
    <w:rsid w:val="0077047B"/>
    <w:rsid w:val="00770B24"/>
    <w:rsid w:val="0077268B"/>
    <w:rsid w:val="00774206"/>
    <w:rsid w:val="00775108"/>
    <w:rsid w:val="00775409"/>
    <w:rsid w:val="00776B6B"/>
    <w:rsid w:val="00776EC0"/>
    <w:rsid w:val="00780A55"/>
    <w:rsid w:val="007827AC"/>
    <w:rsid w:val="00783489"/>
    <w:rsid w:val="00784810"/>
    <w:rsid w:val="00786CA6"/>
    <w:rsid w:val="00790D40"/>
    <w:rsid w:val="00791200"/>
    <w:rsid w:val="00792D31"/>
    <w:rsid w:val="007937A8"/>
    <w:rsid w:val="00793FF7"/>
    <w:rsid w:val="00795B13"/>
    <w:rsid w:val="007A10F4"/>
    <w:rsid w:val="007A2251"/>
    <w:rsid w:val="007A2569"/>
    <w:rsid w:val="007A2D24"/>
    <w:rsid w:val="007A4165"/>
    <w:rsid w:val="007A47A9"/>
    <w:rsid w:val="007A74AB"/>
    <w:rsid w:val="007A7ECB"/>
    <w:rsid w:val="007B0149"/>
    <w:rsid w:val="007B3234"/>
    <w:rsid w:val="007B39E0"/>
    <w:rsid w:val="007B3EE3"/>
    <w:rsid w:val="007B798C"/>
    <w:rsid w:val="007C1172"/>
    <w:rsid w:val="007C16AE"/>
    <w:rsid w:val="007C3231"/>
    <w:rsid w:val="007C3D59"/>
    <w:rsid w:val="007C3FB9"/>
    <w:rsid w:val="007C50CA"/>
    <w:rsid w:val="007C55EE"/>
    <w:rsid w:val="007C6840"/>
    <w:rsid w:val="007C7474"/>
    <w:rsid w:val="007D0F2A"/>
    <w:rsid w:val="007D16F0"/>
    <w:rsid w:val="007D1B42"/>
    <w:rsid w:val="007D258E"/>
    <w:rsid w:val="007E175B"/>
    <w:rsid w:val="007E3D02"/>
    <w:rsid w:val="007E4C9E"/>
    <w:rsid w:val="007E502E"/>
    <w:rsid w:val="007E5833"/>
    <w:rsid w:val="007F14B4"/>
    <w:rsid w:val="007F6570"/>
    <w:rsid w:val="00800BD5"/>
    <w:rsid w:val="00801EDF"/>
    <w:rsid w:val="00805A0D"/>
    <w:rsid w:val="008061A4"/>
    <w:rsid w:val="00806758"/>
    <w:rsid w:val="00806993"/>
    <w:rsid w:val="0080712A"/>
    <w:rsid w:val="008073B4"/>
    <w:rsid w:val="008074FB"/>
    <w:rsid w:val="00807794"/>
    <w:rsid w:val="00810D99"/>
    <w:rsid w:val="00812399"/>
    <w:rsid w:val="00812863"/>
    <w:rsid w:val="00812DFC"/>
    <w:rsid w:val="00813DC3"/>
    <w:rsid w:val="008149FD"/>
    <w:rsid w:val="00815468"/>
    <w:rsid w:val="00816706"/>
    <w:rsid w:val="00816E9B"/>
    <w:rsid w:val="00817B1B"/>
    <w:rsid w:val="008215F9"/>
    <w:rsid w:val="00822EEF"/>
    <w:rsid w:val="00824462"/>
    <w:rsid w:val="00827A6B"/>
    <w:rsid w:val="00831A72"/>
    <w:rsid w:val="00834EE8"/>
    <w:rsid w:val="008413FA"/>
    <w:rsid w:val="0084443D"/>
    <w:rsid w:val="008449BE"/>
    <w:rsid w:val="00845E82"/>
    <w:rsid w:val="00846082"/>
    <w:rsid w:val="00846922"/>
    <w:rsid w:val="00847DC2"/>
    <w:rsid w:val="008512F0"/>
    <w:rsid w:val="0085210C"/>
    <w:rsid w:val="00853278"/>
    <w:rsid w:val="008566D2"/>
    <w:rsid w:val="008611FA"/>
    <w:rsid w:val="00861BCD"/>
    <w:rsid w:val="00862A0C"/>
    <w:rsid w:val="00862A79"/>
    <w:rsid w:val="00865400"/>
    <w:rsid w:val="008667F1"/>
    <w:rsid w:val="008670BD"/>
    <w:rsid w:val="00870EF5"/>
    <w:rsid w:val="0087130E"/>
    <w:rsid w:val="00874613"/>
    <w:rsid w:val="008752D3"/>
    <w:rsid w:val="00875794"/>
    <w:rsid w:val="00877D5F"/>
    <w:rsid w:val="008802B3"/>
    <w:rsid w:val="00887FD2"/>
    <w:rsid w:val="008904F3"/>
    <w:rsid w:val="00890719"/>
    <w:rsid w:val="00890762"/>
    <w:rsid w:val="00891830"/>
    <w:rsid w:val="00891961"/>
    <w:rsid w:val="00894AAC"/>
    <w:rsid w:val="00894C62"/>
    <w:rsid w:val="00897D66"/>
    <w:rsid w:val="008A0C59"/>
    <w:rsid w:val="008A19E4"/>
    <w:rsid w:val="008A1C5D"/>
    <w:rsid w:val="008A2F2B"/>
    <w:rsid w:val="008A30DC"/>
    <w:rsid w:val="008A3565"/>
    <w:rsid w:val="008A5071"/>
    <w:rsid w:val="008A55C6"/>
    <w:rsid w:val="008B16F2"/>
    <w:rsid w:val="008B1C24"/>
    <w:rsid w:val="008B2EAD"/>
    <w:rsid w:val="008B73CF"/>
    <w:rsid w:val="008C0B05"/>
    <w:rsid w:val="008C2BA7"/>
    <w:rsid w:val="008C30E6"/>
    <w:rsid w:val="008C3827"/>
    <w:rsid w:val="008C5338"/>
    <w:rsid w:val="008D0E32"/>
    <w:rsid w:val="008D2795"/>
    <w:rsid w:val="008D34F4"/>
    <w:rsid w:val="008E06A4"/>
    <w:rsid w:val="008E362A"/>
    <w:rsid w:val="008E41ED"/>
    <w:rsid w:val="008E5264"/>
    <w:rsid w:val="008E5A92"/>
    <w:rsid w:val="008E66A5"/>
    <w:rsid w:val="008E6E4A"/>
    <w:rsid w:val="008F04F6"/>
    <w:rsid w:val="008F0C01"/>
    <w:rsid w:val="008F3706"/>
    <w:rsid w:val="008F6858"/>
    <w:rsid w:val="008F6F24"/>
    <w:rsid w:val="008F7883"/>
    <w:rsid w:val="008F7C46"/>
    <w:rsid w:val="00900481"/>
    <w:rsid w:val="00901FEC"/>
    <w:rsid w:val="009040B6"/>
    <w:rsid w:val="00904695"/>
    <w:rsid w:val="00904AC2"/>
    <w:rsid w:val="00906B4C"/>
    <w:rsid w:val="00906C8B"/>
    <w:rsid w:val="00906FD2"/>
    <w:rsid w:val="00907479"/>
    <w:rsid w:val="009102DD"/>
    <w:rsid w:val="0091053B"/>
    <w:rsid w:val="00910614"/>
    <w:rsid w:val="00911113"/>
    <w:rsid w:val="009133CB"/>
    <w:rsid w:val="00913426"/>
    <w:rsid w:val="009135F1"/>
    <w:rsid w:val="0091366B"/>
    <w:rsid w:val="00914B00"/>
    <w:rsid w:val="00915302"/>
    <w:rsid w:val="009161DA"/>
    <w:rsid w:val="00917D76"/>
    <w:rsid w:val="00920DC9"/>
    <w:rsid w:val="00923A45"/>
    <w:rsid w:val="00926AFA"/>
    <w:rsid w:val="0092702E"/>
    <w:rsid w:val="009324A7"/>
    <w:rsid w:val="0093299C"/>
    <w:rsid w:val="00932E33"/>
    <w:rsid w:val="0093447D"/>
    <w:rsid w:val="0093460C"/>
    <w:rsid w:val="00934923"/>
    <w:rsid w:val="009349A2"/>
    <w:rsid w:val="009357C6"/>
    <w:rsid w:val="00935D84"/>
    <w:rsid w:val="0093651E"/>
    <w:rsid w:val="00936F5F"/>
    <w:rsid w:val="00941DE5"/>
    <w:rsid w:val="009433E5"/>
    <w:rsid w:val="00943C5B"/>
    <w:rsid w:val="009461BC"/>
    <w:rsid w:val="0095010B"/>
    <w:rsid w:val="009503C1"/>
    <w:rsid w:val="00950F59"/>
    <w:rsid w:val="00957D4A"/>
    <w:rsid w:val="00960FB7"/>
    <w:rsid w:val="009610D7"/>
    <w:rsid w:val="009618B4"/>
    <w:rsid w:val="00964F63"/>
    <w:rsid w:val="00965749"/>
    <w:rsid w:val="009665DB"/>
    <w:rsid w:val="00966DB5"/>
    <w:rsid w:val="00967E6A"/>
    <w:rsid w:val="00970406"/>
    <w:rsid w:val="00974A67"/>
    <w:rsid w:val="00976155"/>
    <w:rsid w:val="009807CD"/>
    <w:rsid w:val="0098351E"/>
    <w:rsid w:val="009852F3"/>
    <w:rsid w:val="0099074D"/>
    <w:rsid w:val="00991550"/>
    <w:rsid w:val="00992371"/>
    <w:rsid w:val="009A0088"/>
    <w:rsid w:val="009A00C9"/>
    <w:rsid w:val="009A190A"/>
    <w:rsid w:val="009A577B"/>
    <w:rsid w:val="009A5BCC"/>
    <w:rsid w:val="009A63E0"/>
    <w:rsid w:val="009A6919"/>
    <w:rsid w:val="009A776A"/>
    <w:rsid w:val="009B13C1"/>
    <w:rsid w:val="009B149B"/>
    <w:rsid w:val="009B34C6"/>
    <w:rsid w:val="009B70D9"/>
    <w:rsid w:val="009B74F7"/>
    <w:rsid w:val="009B7703"/>
    <w:rsid w:val="009B791A"/>
    <w:rsid w:val="009B7FBA"/>
    <w:rsid w:val="009C05DD"/>
    <w:rsid w:val="009C2EB7"/>
    <w:rsid w:val="009C39C5"/>
    <w:rsid w:val="009C3C50"/>
    <w:rsid w:val="009C42B4"/>
    <w:rsid w:val="009C45C7"/>
    <w:rsid w:val="009C7E83"/>
    <w:rsid w:val="009D379E"/>
    <w:rsid w:val="009D459D"/>
    <w:rsid w:val="009D5339"/>
    <w:rsid w:val="009D59F1"/>
    <w:rsid w:val="009D5C91"/>
    <w:rsid w:val="009D7A87"/>
    <w:rsid w:val="009D7B73"/>
    <w:rsid w:val="009E1128"/>
    <w:rsid w:val="009E12DC"/>
    <w:rsid w:val="009E1B89"/>
    <w:rsid w:val="009E372E"/>
    <w:rsid w:val="009E418F"/>
    <w:rsid w:val="009E47EA"/>
    <w:rsid w:val="009E550F"/>
    <w:rsid w:val="009E6104"/>
    <w:rsid w:val="009F0590"/>
    <w:rsid w:val="009F18B6"/>
    <w:rsid w:val="009F18E7"/>
    <w:rsid w:val="009F193D"/>
    <w:rsid w:val="009F1CF7"/>
    <w:rsid w:val="009F4C54"/>
    <w:rsid w:val="00A032C2"/>
    <w:rsid w:val="00A0382A"/>
    <w:rsid w:val="00A049A1"/>
    <w:rsid w:val="00A04FC3"/>
    <w:rsid w:val="00A0724F"/>
    <w:rsid w:val="00A104C3"/>
    <w:rsid w:val="00A11E84"/>
    <w:rsid w:val="00A15121"/>
    <w:rsid w:val="00A1575E"/>
    <w:rsid w:val="00A16B91"/>
    <w:rsid w:val="00A1788C"/>
    <w:rsid w:val="00A20A47"/>
    <w:rsid w:val="00A2205E"/>
    <w:rsid w:val="00A23C55"/>
    <w:rsid w:val="00A24B50"/>
    <w:rsid w:val="00A24FBE"/>
    <w:rsid w:val="00A253FC"/>
    <w:rsid w:val="00A25DE9"/>
    <w:rsid w:val="00A263E6"/>
    <w:rsid w:val="00A30358"/>
    <w:rsid w:val="00A30E9F"/>
    <w:rsid w:val="00A3150B"/>
    <w:rsid w:val="00A31EDF"/>
    <w:rsid w:val="00A327D4"/>
    <w:rsid w:val="00A3666A"/>
    <w:rsid w:val="00A372B2"/>
    <w:rsid w:val="00A4091B"/>
    <w:rsid w:val="00A422D1"/>
    <w:rsid w:val="00A4421B"/>
    <w:rsid w:val="00A45BAC"/>
    <w:rsid w:val="00A47DDE"/>
    <w:rsid w:val="00A5064D"/>
    <w:rsid w:val="00A50B06"/>
    <w:rsid w:val="00A50FBB"/>
    <w:rsid w:val="00A51DD3"/>
    <w:rsid w:val="00A53043"/>
    <w:rsid w:val="00A55233"/>
    <w:rsid w:val="00A578FA"/>
    <w:rsid w:val="00A57D50"/>
    <w:rsid w:val="00A622CF"/>
    <w:rsid w:val="00A633C3"/>
    <w:rsid w:val="00A64FCE"/>
    <w:rsid w:val="00A6683C"/>
    <w:rsid w:val="00A67133"/>
    <w:rsid w:val="00A7101B"/>
    <w:rsid w:val="00A71854"/>
    <w:rsid w:val="00A724F5"/>
    <w:rsid w:val="00A72C97"/>
    <w:rsid w:val="00A81292"/>
    <w:rsid w:val="00A83CDC"/>
    <w:rsid w:val="00A86E64"/>
    <w:rsid w:val="00A875AE"/>
    <w:rsid w:val="00A90ECC"/>
    <w:rsid w:val="00A90ECE"/>
    <w:rsid w:val="00AA0DFE"/>
    <w:rsid w:val="00AA3093"/>
    <w:rsid w:val="00AA31AD"/>
    <w:rsid w:val="00AA3298"/>
    <w:rsid w:val="00AA375A"/>
    <w:rsid w:val="00AA7E0E"/>
    <w:rsid w:val="00AB01F9"/>
    <w:rsid w:val="00AB18F7"/>
    <w:rsid w:val="00AB1DA1"/>
    <w:rsid w:val="00AB279F"/>
    <w:rsid w:val="00AB27CC"/>
    <w:rsid w:val="00AB2944"/>
    <w:rsid w:val="00AB2DCC"/>
    <w:rsid w:val="00AB7299"/>
    <w:rsid w:val="00AB7568"/>
    <w:rsid w:val="00AC278A"/>
    <w:rsid w:val="00AC2EC4"/>
    <w:rsid w:val="00AC4D5B"/>
    <w:rsid w:val="00AC5D69"/>
    <w:rsid w:val="00AC6077"/>
    <w:rsid w:val="00AD1385"/>
    <w:rsid w:val="00AD2678"/>
    <w:rsid w:val="00AD35FA"/>
    <w:rsid w:val="00AD506A"/>
    <w:rsid w:val="00AD7033"/>
    <w:rsid w:val="00AE2F03"/>
    <w:rsid w:val="00AE3C26"/>
    <w:rsid w:val="00AE509F"/>
    <w:rsid w:val="00AE5747"/>
    <w:rsid w:val="00AE5C31"/>
    <w:rsid w:val="00AE6018"/>
    <w:rsid w:val="00AE7A8F"/>
    <w:rsid w:val="00AF03D1"/>
    <w:rsid w:val="00AF1CA6"/>
    <w:rsid w:val="00AF28E8"/>
    <w:rsid w:val="00AF5D7C"/>
    <w:rsid w:val="00AF658C"/>
    <w:rsid w:val="00AF689D"/>
    <w:rsid w:val="00AF7B5B"/>
    <w:rsid w:val="00B0095B"/>
    <w:rsid w:val="00B023EE"/>
    <w:rsid w:val="00B02F5E"/>
    <w:rsid w:val="00B03B63"/>
    <w:rsid w:val="00B044C3"/>
    <w:rsid w:val="00B04AF5"/>
    <w:rsid w:val="00B05719"/>
    <w:rsid w:val="00B05931"/>
    <w:rsid w:val="00B06115"/>
    <w:rsid w:val="00B0723D"/>
    <w:rsid w:val="00B10C7D"/>
    <w:rsid w:val="00B12203"/>
    <w:rsid w:val="00B1347C"/>
    <w:rsid w:val="00B1792D"/>
    <w:rsid w:val="00B20721"/>
    <w:rsid w:val="00B20C43"/>
    <w:rsid w:val="00B21682"/>
    <w:rsid w:val="00B2325A"/>
    <w:rsid w:val="00B27C13"/>
    <w:rsid w:val="00B31566"/>
    <w:rsid w:val="00B32BE7"/>
    <w:rsid w:val="00B32D39"/>
    <w:rsid w:val="00B333B9"/>
    <w:rsid w:val="00B3376B"/>
    <w:rsid w:val="00B34352"/>
    <w:rsid w:val="00B35F4B"/>
    <w:rsid w:val="00B361DF"/>
    <w:rsid w:val="00B4091B"/>
    <w:rsid w:val="00B419A6"/>
    <w:rsid w:val="00B41DCA"/>
    <w:rsid w:val="00B42FEC"/>
    <w:rsid w:val="00B46BAD"/>
    <w:rsid w:val="00B47479"/>
    <w:rsid w:val="00B50D4F"/>
    <w:rsid w:val="00B516C4"/>
    <w:rsid w:val="00B54D58"/>
    <w:rsid w:val="00B60DE7"/>
    <w:rsid w:val="00B61A6D"/>
    <w:rsid w:val="00B64058"/>
    <w:rsid w:val="00B65841"/>
    <w:rsid w:val="00B72851"/>
    <w:rsid w:val="00B740FB"/>
    <w:rsid w:val="00B777CC"/>
    <w:rsid w:val="00B80B93"/>
    <w:rsid w:val="00B82BD9"/>
    <w:rsid w:val="00B8434F"/>
    <w:rsid w:val="00B91970"/>
    <w:rsid w:val="00B91FBB"/>
    <w:rsid w:val="00B95FC3"/>
    <w:rsid w:val="00B9768E"/>
    <w:rsid w:val="00BA1160"/>
    <w:rsid w:val="00BA260C"/>
    <w:rsid w:val="00BA410F"/>
    <w:rsid w:val="00BB28D6"/>
    <w:rsid w:val="00BB334A"/>
    <w:rsid w:val="00BB56C5"/>
    <w:rsid w:val="00BB5B2A"/>
    <w:rsid w:val="00BB64B8"/>
    <w:rsid w:val="00BC069F"/>
    <w:rsid w:val="00BC0E93"/>
    <w:rsid w:val="00BC3F2A"/>
    <w:rsid w:val="00BC49ED"/>
    <w:rsid w:val="00BC5068"/>
    <w:rsid w:val="00BC7051"/>
    <w:rsid w:val="00BC7A29"/>
    <w:rsid w:val="00BD067D"/>
    <w:rsid w:val="00BD0B66"/>
    <w:rsid w:val="00BD19C7"/>
    <w:rsid w:val="00BD30EA"/>
    <w:rsid w:val="00BD758B"/>
    <w:rsid w:val="00BE00B7"/>
    <w:rsid w:val="00BE1819"/>
    <w:rsid w:val="00BE1DC8"/>
    <w:rsid w:val="00BE3753"/>
    <w:rsid w:val="00BE3871"/>
    <w:rsid w:val="00BE3C5B"/>
    <w:rsid w:val="00BE46A7"/>
    <w:rsid w:val="00BE4E51"/>
    <w:rsid w:val="00BE6046"/>
    <w:rsid w:val="00BE740C"/>
    <w:rsid w:val="00BE770F"/>
    <w:rsid w:val="00BF04F2"/>
    <w:rsid w:val="00BF1FC5"/>
    <w:rsid w:val="00BF3E94"/>
    <w:rsid w:val="00BF4811"/>
    <w:rsid w:val="00BF67E8"/>
    <w:rsid w:val="00BF782C"/>
    <w:rsid w:val="00C006C6"/>
    <w:rsid w:val="00C00D4E"/>
    <w:rsid w:val="00C054B6"/>
    <w:rsid w:val="00C055CD"/>
    <w:rsid w:val="00C07039"/>
    <w:rsid w:val="00C07EB7"/>
    <w:rsid w:val="00C11268"/>
    <w:rsid w:val="00C137F6"/>
    <w:rsid w:val="00C14D76"/>
    <w:rsid w:val="00C150F3"/>
    <w:rsid w:val="00C17B0E"/>
    <w:rsid w:val="00C2046C"/>
    <w:rsid w:val="00C21E27"/>
    <w:rsid w:val="00C237D4"/>
    <w:rsid w:val="00C246E9"/>
    <w:rsid w:val="00C24B73"/>
    <w:rsid w:val="00C24FC9"/>
    <w:rsid w:val="00C25312"/>
    <w:rsid w:val="00C30CFF"/>
    <w:rsid w:val="00C31832"/>
    <w:rsid w:val="00C31FC7"/>
    <w:rsid w:val="00C33CF7"/>
    <w:rsid w:val="00C35C0E"/>
    <w:rsid w:val="00C3794F"/>
    <w:rsid w:val="00C40B78"/>
    <w:rsid w:val="00C42AEE"/>
    <w:rsid w:val="00C43BA6"/>
    <w:rsid w:val="00C468BD"/>
    <w:rsid w:val="00C46C0B"/>
    <w:rsid w:val="00C50E9C"/>
    <w:rsid w:val="00C517CE"/>
    <w:rsid w:val="00C51B6D"/>
    <w:rsid w:val="00C53F42"/>
    <w:rsid w:val="00C55FFA"/>
    <w:rsid w:val="00C57C64"/>
    <w:rsid w:val="00C6101A"/>
    <w:rsid w:val="00C61946"/>
    <w:rsid w:val="00C61E3B"/>
    <w:rsid w:val="00C6220E"/>
    <w:rsid w:val="00C62DF5"/>
    <w:rsid w:val="00C63522"/>
    <w:rsid w:val="00C66328"/>
    <w:rsid w:val="00C70D80"/>
    <w:rsid w:val="00C71A8C"/>
    <w:rsid w:val="00C75623"/>
    <w:rsid w:val="00C7570A"/>
    <w:rsid w:val="00C83AF3"/>
    <w:rsid w:val="00C86939"/>
    <w:rsid w:val="00C86EFE"/>
    <w:rsid w:val="00C91A7C"/>
    <w:rsid w:val="00CA113F"/>
    <w:rsid w:val="00CA1D7E"/>
    <w:rsid w:val="00CA2B0E"/>
    <w:rsid w:val="00CA5950"/>
    <w:rsid w:val="00CA5BE7"/>
    <w:rsid w:val="00CA68DD"/>
    <w:rsid w:val="00CA7AFF"/>
    <w:rsid w:val="00CB0813"/>
    <w:rsid w:val="00CB134E"/>
    <w:rsid w:val="00CB161A"/>
    <w:rsid w:val="00CB18E8"/>
    <w:rsid w:val="00CB1925"/>
    <w:rsid w:val="00CB1FAD"/>
    <w:rsid w:val="00CB3EC1"/>
    <w:rsid w:val="00CB4C5A"/>
    <w:rsid w:val="00CC16F8"/>
    <w:rsid w:val="00CC1F80"/>
    <w:rsid w:val="00CC2BF9"/>
    <w:rsid w:val="00CC3296"/>
    <w:rsid w:val="00CC429B"/>
    <w:rsid w:val="00CC7127"/>
    <w:rsid w:val="00CD00C1"/>
    <w:rsid w:val="00CD040B"/>
    <w:rsid w:val="00CD1EE6"/>
    <w:rsid w:val="00CD2714"/>
    <w:rsid w:val="00CD3FA3"/>
    <w:rsid w:val="00CD687A"/>
    <w:rsid w:val="00CE1312"/>
    <w:rsid w:val="00CE2BD5"/>
    <w:rsid w:val="00CE3680"/>
    <w:rsid w:val="00CF0AD4"/>
    <w:rsid w:val="00CF1642"/>
    <w:rsid w:val="00CF2867"/>
    <w:rsid w:val="00CF64F4"/>
    <w:rsid w:val="00CF6A9A"/>
    <w:rsid w:val="00CF74DC"/>
    <w:rsid w:val="00D0063F"/>
    <w:rsid w:val="00D03B22"/>
    <w:rsid w:val="00D05E0E"/>
    <w:rsid w:val="00D074C1"/>
    <w:rsid w:val="00D07FBA"/>
    <w:rsid w:val="00D103D1"/>
    <w:rsid w:val="00D11432"/>
    <w:rsid w:val="00D128AD"/>
    <w:rsid w:val="00D14224"/>
    <w:rsid w:val="00D24599"/>
    <w:rsid w:val="00D24795"/>
    <w:rsid w:val="00D2570B"/>
    <w:rsid w:val="00D27378"/>
    <w:rsid w:val="00D27FF8"/>
    <w:rsid w:val="00D30FBB"/>
    <w:rsid w:val="00D32A1B"/>
    <w:rsid w:val="00D33C66"/>
    <w:rsid w:val="00D341AA"/>
    <w:rsid w:val="00D3425B"/>
    <w:rsid w:val="00D342DD"/>
    <w:rsid w:val="00D36B6F"/>
    <w:rsid w:val="00D36FA3"/>
    <w:rsid w:val="00D37913"/>
    <w:rsid w:val="00D41EA5"/>
    <w:rsid w:val="00D43EA6"/>
    <w:rsid w:val="00D4439F"/>
    <w:rsid w:val="00D453DC"/>
    <w:rsid w:val="00D45BFD"/>
    <w:rsid w:val="00D45F50"/>
    <w:rsid w:val="00D462AD"/>
    <w:rsid w:val="00D4710C"/>
    <w:rsid w:val="00D5077A"/>
    <w:rsid w:val="00D52A3D"/>
    <w:rsid w:val="00D5358F"/>
    <w:rsid w:val="00D5534C"/>
    <w:rsid w:val="00D57FD2"/>
    <w:rsid w:val="00D60535"/>
    <w:rsid w:val="00D626FE"/>
    <w:rsid w:val="00D63255"/>
    <w:rsid w:val="00D64C85"/>
    <w:rsid w:val="00D66BB7"/>
    <w:rsid w:val="00D72E80"/>
    <w:rsid w:val="00D73759"/>
    <w:rsid w:val="00D75C13"/>
    <w:rsid w:val="00D77935"/>
    <w:rsid w:val="00D77DFB"/>
    <w:rsid w:val="00D80510"/>
    <w:rsid w:val="00D80521"/>
    <w:rsid w:val="00D80C7C"/>
    <w:rsid w:val="00D820C4"/>
    <w:rsid w:val="00D824BC"/>
    <w:rsid w:val="00D8296E"/>
    <w:rsid w:val="00D83CB6"/>
    <w:rsid w:val="00D83E37"/>
    <w:rsid w:val="00D87E60"/>
    <w:rsid w:val="00D90327"/>
    <w:rsid w:val="00D93021"/>
    <w:rsid w:val="00D94E07"/>
    <w:rsid w:val="00D95379"/>
    <w:rsid w:val="00D95452"/>
    <w:rsid w:val="00DA02FC"/>
    <w:rsid w:val="00DA30F5"/>
    <w:rsid w:val="00DA5CD7"/>
    <w:rsid w:val="00DA6A93"/>
    <w:rsid w:val="00DA6FC6"/>
    <w:rsid w:val="00DA7274"/>
    <w:rsid w:val="00DB2E20"/>
    <w:rsid w:val="00DB6BCC"/>
    <w:rsid w:val="00DC1AC8"/>
    <w:rsid w:val="00DC2844"/>
    <w:rsid w:val="00DC4A8C"/>
    <w:rsid w:val="00DD12A7"/>
    <w:rsid w:val="00DD12D8"/>
    <w:rsid w:val="00DD16A4"/>
    <w:rsid w:val="00DD234F"/>
    <w:rsid w:val="00DD272B"/>
    <w:rsid w:val="00DD41D0"/>
    <w:rsid w:val="00DD7208"/>
    <w:rsid w:val="00DD7E71"/>
    <w:rsid w:val="00DE0509"/>
    <w:rsid w:val="00DE0DEC"/>
    <w:rsid w:val="00DE3DA9"/>
    <w:rsid w:val="00DF1069"/>
    <w:rsid w:val="00DF16AF"/>
    <w:rsid w:val="00DF4FE6"/>
    <w:rsid w:val="00E0530B"/>
    <w:rsid w:val="00E05F31"/>
    <w:rsid w:val="00E06777"/>
    <w:rsid w:val="00E10A0A"/>
    <w:rsid w:val="00E114D2"/>
    <w:rsid w:val="00E11801"/>
    <w:rsid w:val="00E124F3"/>
    <w:rsid w:val="00E14313"/>
    <w:rsid w:val="00E153C0"/>
    <w:rsid w:val="00E157E2"/>
    <w:rsid w:val="00E15E53"/>
    <w:rsid w:val="00E20504"/>
    <w:rsid w:val="00E207A4"/>
    <w:rsid w:val="00E225F7"/>
    <w:rsid w:val="00E2336F"/>
    <w:rsid w:val="00E2358D"/>
    <w:rsid w:val="00E2429F"/>
    <w:rsid w:val="00E26D92"/>
    <w:rsid w:val="00E3070E"/>
    <w:rsid w:val="00E316AC"/>
    <w:rsid w:val="00E33482"/>
    <w:rsid w:val="00E37208"/>
    <w:rsid w:val="00E3760D"/>
    <w:rsid w:val="00E37A38"/>
    <w:rsid w:val="00E37EDE"/>
    <w:rsid w:val="00E402DB"/>
    <w:rsid w:val="00E43EE7"/>
    <w:rsid w:val="00E47EB1"/>
    <w:rsid w:val="00E47FFD"/>
    <w:rsid w:val="00E50FB4"/>
    <w:rsid w:val="00E5294F"/>
    <w:rsid w:val="00E530BC"/>
    <w:rsid w:val="00E55256"/>
    <w:rsid w:val="00E613CF"/>
    <w:rsid w:val="00E62507"/>
    <w:rsid w:val="00E62D1E"/>
    <w:rsid w:val="00E65933"/>
    <w:rsid w:val="00E659D1"/>
    <w:rsid w:val="00E65E0F"/>
    <w:rsid w:val="00E67F14"/>
    <w:rsid w:val="00E70310"/>
    <w:rsid w:val="00E71D5B"/>
    <w:rsid w:val="00E72A9F"/>
    <w:rsid w:val="00E73C85"/>
    <w:rsid w:val="00E75B4E"/>
    <w:rsid w:val="00E803E4"/>
    <w:rsid w:val="00E80B07"/>
    <w:rsid w:val="00E81BD6"/>
    <w:rsid w:val="00E835A1"/>
    <w:rsid w:val="00E84452"/>
    <w:rsid w:val="00E91957"/>
    <w:rsid w:val="00E96568"/>
    <w:rsid w:val="00EA115A"/>
    <w:rsid w:val="00EA241D"/>
    <w:rsid w:val="00EA32C6"/>
    <w:rsid w:val="00EA36F3"/>
    <w:rsid w:val="00EA4116"/>
    <w:rsid w:val="00EA416A"/>
    <w:rsid w:val="00EA4D75"/>
    <w:rsid w:val="00EA64DA"/>
    <w:rsid w:val="00EA6C4A"/>
    <w:rsid w:val="00EA6F5E"/>
    <w:rsid w:val="00EA7180"/>
    <w:rsid w:val="00EB1140"/>
    <w:rsid w:val="00EB34D2"/>
    <w:rsid w:val="00EB4453"/>
    <w:rsid w:val="00EB4721"/>
    <w:rsid w:val="00EB4C75"/>
    <w:rsid w:val="00EB7BEE"/>
    <w:rsid w:val="00EC1EEB"/>
    <w:rsid w:val="00EC3B1A"/>
    <w:rsid w:val="00EC3DAF"/>
    <w:rsid w:val="00EC41BC"/>
    <w:rsid w:val="00EC5C5B"/>
    <w:rsid w:val="00EC5D5E"/>
    <w:rsid w:val="00ED11A4"/>
    <w:rsid w:val="00ED120B"/>
    <w:rsid w:val="00ED1822"/>
    <w:rsid w:val="00ED2FFB"/>
    <w:rsid w:val="00ED5D7E"/>
    <w:rsid w:val="00ED6724"/>
    <w:rsid w:val="00EE0FBD"/>
    <w:rsid w:val="00EE1FE8"/>
    <w:rsid w:val="00EE215F"/>
    <w:rsid w:val="00EE289E"/>
    <w:rsid w:val="00EE3961"/>
    <w:rsid w:val="00EE4288"/>
    <w:rsid w:val="00EE5915"/>
    <w:rsid w:val="00EE6256"/>
    <w:rsid w:val="00EE695C"/>
    <w:rsid w:val="00EE709E"/>
    <w:rsid w:val="00EE7291"/>
    <w:rsid w:val="00EF0BD9"/>
    <w:rsid w:val="00EF44EC"/>
    <w:rsid w:val="00EF536A"/>
    <w:rsid w:val="00EF7A66"/>
    <w:rsid w:val="00F0049C"/>
    <w:rsid w:val="00F01A06"/>
    <w:rsid w:val="00F056C2"/>
    <w:rsid w:val="00F05E83"/>
    <w:rsid w:val="00F06287"/>
    <w:rsid w:val="00F06950"/>
    <w:rsid w:val="00F1166D"/>
    <w:rsid w:val="00F12B39"/>
    <w:rsid w:val="00F1450C"/>
    <w:rsid w:val="00F162FE"/>
    <w:rsid w:val="00F2074C"/>
    <w:rsid w:val="00F21E80"/>
    <w:rsid w:val="00F258C6"/>
    <w:rsid w:val="00F26163"/>
    <w:rsid w:val="00F303FE"/>
    <w:rsid w:val="00F33234"/>
    <w:rsid w:val="00F33382"/>
    <w:rsid w:val="00F33CC5"/>
    <w:rsid w:val="00F34442"/>
    <w:rsid w:val="00F3599E"/>
    <w:rsid w:val="00F35CAF"/>
    <w:rsid w:val="00F36027"/>
    <w:rsid w:val="00F378B3"/>
    <w:rsid w:val="00F40DB8"/>
    <w:rsid w:val="00F41F8D"/>
    <w:rsid w:val="00F42AF8"/>
    <w:rsid w:val="00F43F78"/>
    <w:rsid w:val="00F44794"/>
    <w:rsid w:val="00F45BFE"/>
    <w:rsid w:val="00F47708"/>
    <w:rsid w:val="00F47CBD"/>
    <w:rsid w:val="00F51044"/>
    <w:rsid w:val="00F52AE5"/>
    <w:rsid w:val="00F579C8"/>
    <w:rsid w:val="00F57C38"/>
    <w:rsid w:val="00F60521"/>
    <w:rsid w:val="00F607CC"/>
    <w:rsid w:val="00F62BF1"/>
    <w:rsid w:val="00F64053"/>
    <w:rsid w:val="00F64FA3"/>
    <w:rsid w:val="00F65358"/>
    <w:rsid w:val="00F71220"/>
    <w:rsid w:val="00F73455"/>
    <w:rsid w:val="00F73C5D"/>
    <w:rsid w:val="00F74462"/>
    <w:rsid w:val="00F744E7"/>
    <w:rsid w:val="00F753E2"/>
    <w:rsid w:val="00F75572"/>
    <w:rsid w:val="00F777ED"/>
    <w:rsid w:val="00F80CC3"/>
    <w:rsid w:val="00F821F0"/>
    <w:rsid w:val="00F84A05"/>
    <w:rsid w:val="00F877DE"/>
    <w:rsid w:val="00F92311"/>
    <w:rsid w:val="00F97182"/>
    <w:rsid w:val="00F97B23"/>
    <w:rsid w:val="00FA08E4"/>
    <w:rsid w:val="00FA0BBD"/>
    <w:rsid w:val="00FA1683"/>
    <w:rsid w:val="00FA3E62"/>
    <w:rsid w:val="00FA40BE"/>
    <w:rsid w:val="00FA4526"/>
    <w:rsid w:val="00FA65A1"/>
    <w:rsid w:val="00FA6CF3"/>
    <w:rsid w:val="00FB2F3A"/>
    <w:rsid w:val="00FB48E4"/>
    <w:rsid w:val="00FC18A4"/>
    <w:rsid w:val="00FC6190"/>
    <w:rsid w:val="00FC7142"/>
    <w:rsid w:val="00FD1074"/>
    <w:rsid w:val="00FD4554"/>
    <w:rsid w:val="00FD4D9B"/>
    <w:rsid w:val="00FD5909"/>
    <w:rsid w:val="00FE082B"/>
    <w:rsid w:val="00FE1372"/>
    <w:rsid w:val="00FE13F3"/>
    <w:rsid w:val="00FE4046"/>
    <w:rsid w:val="00FE68A1"/>
    <w:rsid w:val="00FF075F"/>
    <w:rsid w:val="00FF1815"/>
    <w:rsid w:val="00FF1ADA"/>
    <w:rsid w:val="00FF1F7C"/>
    <w:rsid w:val="00FF46BC"/>
    <w:rsid w:val="00FF4DD5"/>
    <w:rsid w:val="00FF4DFB"/>
    <w:rsid w:val="00FF5523"/>
    <w:rsid w:val="00FF5544"/>
    <w:rsid w:val="00FF5CD6"/>
    <w:rsid w:val="00FF6E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28E6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2478A"/>
    <w:pPr>
      <w:widowControl w:val="0"/>
      <w:autoSpaceDE w:val="0"/>
      <w:autoSpaceDN w:val="0"/>
      <w:adjustRightInd w:val="0"/>
    </w:pPr>
    <w:rPr>
      <w:rFonts w:ascii="SimSun" w:eastAsia="SimSun" w:cs="SimSun"/>
      <w:color w:val="000000"/>
      <w:kern w:val="0"/>
      <w:szCs w:val="24"/>
    </w:rPr>
  </w:style>
  <w:style w:type="character" w:styleId="a3">
    <w:name w:val="Hyperlink"/>
    <w:basedOn w:val="a0"/>
    <w:uiPriority w:val="99"/>
    <w:unhideWhenUsed/>
    <w:rsid w:val="00EF536A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233D4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6233D4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6C6CD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6C6CD8"/>
    <w:rPr>
      <w:sz w:val="20"/>
      <w:szCs w:val="20"/>
    </w:rPr>
  </w:style>
  <w:style w:type="paragraph" w:styleId="a8">
    <w:name w:val="footer"/>
    <w:basedOn w:val="a"/>
    <w:link w:val="a9"/>
    <w:uiPriority w:val="99"/>
    <w:semiHidden/>
    <w:unhideWhenUsed/>
    <w:rsid w:val="006C6CD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semiHidden/>
    <w:rsid w:val="006C6CD8"/>
    <w:rPr>
      <w:sz w:val="20"/>
      <w:szCs w:val="20"/>
    </w:rPr>
  </w:style>
  <w:style w:type="paragraph" w:styleId="aa">
    <w:name w:val="List Paragraph"/>
    <w:basedOn w:val="a"/>
    <w:link w:val="ab"/>
    <w:uiPriority w:val="34"/>
    <w:qFormat/>
    <w:rsid w:val="006C6CD8"/>
    <w:pPr>
      <w:spacing w:line="360" w:lineRule="auto"/>
      <w:jc w:val="center"/>
      <w:outlineLvl w:val="0"/>
    </w:pPr>
    <w:rPr>
      <w:rFonts w:ascii="Times New Roman" w:eastAsia="標楷體" w:hAnsi="Times New Roman" w:cs="Times New Roman"/>
      <w:b/>
      <w:sz w:val="28"/>
      <w:szCs w:val="28"/>
    </w:rPr>
  </w:style>
  <w:style w:type="character" w:customStyle="1" w:styleId="ab">
    <w:name w:val="清單段落 字元"/>
    <w:basedOn w:val="a0"/>
    <w:link w:val="aa"/>
    <w:uiPriority w:val="99"/>
    <w:rsid w:val="006C6CD8"/>
    <w:rPr>
      <w:rFonts w:ascii="Times New Roman" w:eastAsia="標楷體" w:hAnsi="Times New Roman" w:cs="Times New Roman"/>
      <w:b/>
      <w:sz w:val="28"/>
      <w:szCs w:val="28"/>
    </w:rPr>
  </w:style>
  <w:style w:type="table" w:styleId="1-1">
    <w:name w:val="Medium Shading 1 Accent 1"/>
    <w:basedOn w:val="a1"/>
    <w:uiPriority w:val="63"/>
    <w:rsid w:val="00EA7180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EA7180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huchenyeon@gmail.com" TargetMode="Externa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cychu@fcu.edu.tw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9</Pages>
  <Words>734</Words>
  <Characters>4184</Characters>
  <Application>Microsoft Office Word</Application>
  <DocSecurity>0</DocSecurity>
  <Lines>34</Lines>
  <Paragraphs>9</Paragraphs>
  <ScaleCrop>false</ScaleCrop>
  <Company/>
  <LinksUpToDate>false</LinksUpToDate>
  <CharactersWithSpaces>4909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Elan</dc:creator>
  <cp:lastModifiedBy>SuperXP</cp:lastModifiedBy>
  <cp:revision>6</cp:revision>
  <dcterms:created xsi:type="dcterms:W3CDTF">2012-06-22T18:56:00Z</dcterms:created>
  <dcterms:modified xsi:type="dcterms:W3CDTF">2012-08-26T07:07:00Z</dcterms:modified>
</cp:coreProperties>
</file>